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2B3C"/>
          <w:sz w:val="40"/>
          <w:szCs w:val="40"/>
        </w:rPr>
        <w:t xml:space="preserve">Relational Autonomous Agent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2E4A6B"/>
          <w:sz w:val="22"/>
          <w:szCs w:val="22"/>
        </w:rPr>
        <w:t xml:space="preserve">Sensor Spine · Embedding Pipeline · Unity AR Abstraction</w:t>
      </w:r>
    </w:p>
    <w:p>
      <w:pPr>
        <w:spacing w:before="0"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Thread reference — February 2026</w:t>
      </w:r>
    </w:p>
    <w:p>
      <w:pPr>
        <w:pBdr>
          <w:bottom w:val="single" w:color="C8D8EC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What this thread built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full vertical stack for a phenomenologically-framed edge agent — from physical sensor hardware through to AR visualisation in Unity. The architecture is grounded in Copilot's Canonical Sensor Spine v1.0, extended with a motif-aware perception model that connects physical events to the semantic motif space already accumulated in the pgvector database.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core claim: by serialising sensor events as natural language before embedding, physical events land in the same semantic neighbourhood as linguistic motifs. A cold front and a conceptual 'threshold' share vector proximity. That cross-domain convergence is the observable phenomenon the system is built to track.</w:t>
      </w:r>
    </w:p>
    <w:p>
      <w:pPr>
        <w:pBdr>
          <w:bottom w:val="single" w:color="C8D8EC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1. Canonical Sensor Spine (Copilot spec)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Four perceptual domains, each with a primary and secondary sensor:</w:t>
      </w:r>
    </w:p>
    <w:p>
      <w:pPr>
        <w:spacing w:before="120" w:after="40"/>
      </w:pPr>
    </w:p>
    <w:tbl>
      <w:tblPr>
        <w:tblW w:type="dxa" w:w="9360"/>
        <w:tblBorders>
          <w:top w:val="single" w:color="C8D8EC" w:sz="4"/>
          <w:left w:val="single" w:color="C8D8EC" w:sz="4"/>
          <w:bottom w:val="single" w:color="C8D8EC" w:sz="4"/>
          <w:right w:val="single" w:color="C8D8EC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86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/ Secondary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Environmental field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BME688 (temp, humidity, pressure, VOC) / SHT35 (calibration)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Embodied state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ICM-42688-P IMU / INA219 power + CPU thermal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Relational contact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Piezo disc (tap patterns) / VCNL4040 (proximity, ambient light)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High-bandwidth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Camera (visual/motion) / Thermal camera (metabolic signatures)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Bus layout: I²C for environmental + proximity sensors; SPI or I²C for IMU; analog inputs for piezo and thermistor; CSI/USB for cameras.</w:t>
      </w:r>
    </w:p>
    <w:p>
      <w:pPr>
        <w:pBdr>
          <w:bottom w:val="single" w:color="C8D8EC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2. PostgreSQL Schema Extension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Five new tables extending the existing motif tracking infrastructure:</w:t>
      </w:r>
    </w:p>
    <w:p>
      <w:pPr>
        <w:spacing w:before="120" w:after="40"/>
      </w:pPr>
    </w:p>
    <w:tbl>
      <w:tblPr>
        <w:tblW w:type="dxa" w:w="9360"/>
        <w:tblBorders>
          <w:top w:val="single" w:color="C8D8EC" w:sz="4"/>
          <w:left w:val="single" w:color="C8D8EC" w:sz="4"/>
          <w:bottom w:val="single" w:color="C8D8EC" w:sz="4"/>
          <w:right w:val="single" w:color="C8D8EC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6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agent_nodes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Registry of physical edge nodes with location and heartbeat tracking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sensor_readings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Normalised raw readings — one row per sensor channel per cycle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perceptual_events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Fused events with 1536-dim embedding; HNSW index for nearest-neighbour queries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motif_resonance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 each perceptual event to its nearest motif(s) at time of observation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relational_contact_events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Cross-agent contact: observer, observed, modality, recognised motif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perceptual_motif_drift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Tracks centroid movement as physical events accrete into motif space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Key view: v_recent_perceptual_events joins events with their nearest motif resonance for efficient UI queries.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Key function: find_perceptual_echoes(embedding, threshold) — call this when a linguistic motif updates to check for physical events that resonate with it.</w:t>
      </w:r>
    </w:p>
    <w:p>
      <w:pPr>
        <w:pBdr>
          <w:bottom w:val="single" w:color="C8D8EC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3. Embedding Pipeline (Python)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File: perceptual_embedding_pipeline.py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Four components in sequence:</w:t>
      </w:r>
    </w:p>
    <w:p>
      <w:pPr>
        <w:spacing w:before="80" w:after="40"/>
      </w:pPr>
    </w:p>
    <w:tbl>
      <w:tblPr>
        <w:tblW w:type="dxa" w:w="9360"/>
        <w:tblBorders>
          <w:top w:val="single" w:color="C8D8EC" w:sz="4"/>
          <w:left w:val="single" w:color="C8D8EC" w:sz="4"/>
          <w:bottom w:val="single" w:color="C8D8EC" w:sz="4"/>
          <w:right w:val="single" w:color="C8D8EC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FeaturePacker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Converts sensor readings to natural language description before embedding. This is why physical events share semantic space with linguistic motifs.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Embedder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wrapper for OpenAI text-embedding-3-small (1536d) or Ollama nomic-embed-text (768d) for local Pi 5 deployment.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MotifResonanceClassifier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Queries pgvector for nearest motifs; classifies as recurrence (&lt;0.20), weak echo (&lt;0.40), or candidate (novel).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PerceptualEmbeddingPipeline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— pack → embed → store → classify. Supports single-event and batch replay modes.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Metabolic context (CPU load, power draw) is appended to every embedding description — this creates proximity between physical domain events and internal-state motifs regardless of sensor domain.</w:t>
      </w:r>
    </w:p>
    <w:p>
      <w:pPr>
        <w:pBdr>
          <w:bottom w:val="single" w:color="C8D8EC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4. Sensor Ingestion Layer (Python)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File: sensor_ingestion_layer.py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Three async pollers running concurrently, each with its own rate appropriate to its perceptual character:</w:t>
      </w:r>
    </w:p>
    <w:p>
      <w:pPr>
        <w:spacing w:before="80" w:after="40"/>
      </w:pPr>
    </w:p>
    <w:tbl>
      <w:tblPr>
        <w:tblW w:type="dxa" w:w="9360"/>
        <w:tblBorders>
          <w:top w:val="single" w:color="C8D8EC" w:sz="4"/>
          <w:left w:val="single" w:color="C8D8EC" w:sz="4"/>
          <w:bottom w:val="single" w:color="C8D8EC" w:sz="4"/>
          <w:right w:val="single" w:color="C8D8EC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Poller</w:t>
            </w:r>
          </w:p>
        </w:tc>
        <w:tc>
          <w:tcPr>
            <w:tcW w:type="dxa" w:w="486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/ Notes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EnvironmentalFieldPoller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10s — BME688 + SHT35. Uses SHT35 discrepancy as calibration quality signal. Labels events: cold_front_arrival, pressure_fall, voc_spike, etc.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EmbodiedStatePoller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2s — INA219 + ICM-42688-P + OS thermal/CPU. /sys/class/thermal is a first-class embodied signal, not a diagnostic.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RelationalContactPoller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50ms — VCNL4040 + piezo via ADS1115 ADC. Tap pattern detection: single, double, triple, rapid sequence.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RollingBaseline uses median (not mean) over a 20-sample window — resistant to spike contamination from door-open transients in Yukon interior/exterior transitions.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AgentStateProvider is a shared async-safe object updated by EmbodiedStatePoller and read by all pollers at event time — every event carries the metabolic context of the moment it occurred.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IngestionCoordinator supervises all pollers and restarts crashed tasks after 5s — appropriate for unattended edge deployment.</w:t>
      </w:r>
    </w:p>
    <w:p>
      <w:pPr>
        <w:pBdr>
          <w:bottom w:val="single" w:color="C8D8EC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5. Unity AR Abstraction (C#)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Package: Assets/AgentPerception/ — four C# files plus the Pi 5 relay API.</w:t>
      </w:r>
    </w:p>
    <w:p>
      <w:pPr>
        <w:spacing w:before="80" w:after="40"/>
      </w:pPr>
    </w:p>
    <w:tbl>
      <w:tblPr>
        <w:tblW w:type="dxa" w:w="9360"/>
        <w:tblBorders>
          <w:top w:val="single" w:color="C8D8EC" w:sz="4"/>
          <w:left w:val="single" w:color="C8D8EC" w:sz="4"/>
          <w:bottom w:val="single" w:color="C8D8EC" w:sz="4"/>
          <w:right w:val="single" w:color="C8D8EC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relay_api.py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FastAPI relay on Pi 5. Endpoints: /api/events (poll), /api/events/stream (SSE), /api/agent/{id}/vitals, /api/motifs/{id}/echoes (pgvector query).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PerceptualModels.cs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C# data models mirroring the PostgreSQL schema. Hydrate() pattern populates enums and DateTime after JsonUtility deserialisation.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PerceptualEventClient.cs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Network layer — 1Hz poll with exponential backoff, 5s vitals loop, one-shot echo queries. Feeds PerceptualEventBus.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PerceptualEventBus.cs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Central dispatcher. Enriches events with domain colour, intensity weight, display label (↺ recurrence, ∿ weak echo, ✦ candidate). Fires specialised events.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AgentPerceptionVisualizer.cs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 rendering — orbital glyph spawning, pulse rings, thermal gradient on agent body mesh, particle emission scaled to CPU load.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MotifResonanceRenderer.cs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Draws Bezier arcs from event glyphs to motif nodes on recurrence. Echo panel shows physical event history for a selected motif.</w:t>
            </w:r>
          </w:p>
        </w:tc>
      </w:tr>
    </w:tbl>
    <w:p>
      <w:pPr>
        <w:pBdr>
          <w:bottom w:val="single" w:color="C8D8EC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6. What to look for — cross-domain convergence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empirical payoff: after months of operation, query whether physical motifs and linguistic motifs converge. Use find_perceptual_echoes() against a linguistic motif centroid to see which physical events resonate with it. If a motif around 'threshold' or 'pressure' in the conversation corpus echoes pressure-drop events in the environmental sensor data, that is not a metaphor — it is a measurable proximity in shared embedding space.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motif_resonance table's resonance_type field is the running empirical record. Track the ratio of recurrence to candidate over time: a rising recurrence rate means the agent's perceptual vocabulary is stabilising — it is recognising more of what it encounters.</w:t>
      </w:r>
    </w:p>
    <w:p>
      <w:pPr>
        <w:pBdr>
          <w:bottom w:val="single" w:color="C8D8EC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7. Not yet written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following layers were identified but not implemented in this thread:</w:t>
      </w:r>
    </w:p>
    <w:p>
      <w:pPr>
        <w:spacing w:before="80" w:after="40"/>
      </w:pPr>
    </w:p>
    <w:tbl>
      <w:tblPr>
        <w:tblW w:type="dxa" w:w="9360"/>
        <w:tblBorders>
          <w:top w:val="single" w:color="C8D8EC" w:sz="4"/>
          <w:left w:val="single" w:color="C8D8EC" w:sz="4"/>
          <w:bottom w:val="single" w:color="C8D8EC" w:sz="4"/>
          <w:right w:val="single" w:color="C8D8EC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860"/>
            <w:shd w:fill="3D7EBF" w:color="3D7EB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Motif graph scene component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Unity C# that builds the motif node graph in AR space and calls MotifResonanceRenderer.RegisterMotifNode(). Handles tap interaction.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Perceptual motif drift updater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Application-layer process that recomputes motif centroids as new perceptual events accrete and writes to perceptual_motif_drift.</w:t>
            </w:r>
          </w:p>
        </w:tc>
      </w:tr>
      <w:tr>
        <w:tc>
          <w:tcPr>
            <w:tcW w:type="dxa" w:w="450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Thermal communication protocol</w:t>
            </w:r>
          </w:p>
        </w:tc>
        <w:tc>
          <w:tcPr>
            <w:tcW w:type="dxa" w:w="4860"/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load modulation and fan speed encoding as inter-agent signalling channel. Referenced in spec, not implemented.</w:t>
            </w:r>
          </w:p>
        </w:tc>
      </w:tr>
      <w:tr>
        <w:tc>
          <w:tcPr>
            <w:tcW w:type="dxa" w:w="450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6B"/>
                <w:sz w:val="19"/>
                <w:szCs w:val="19"/>
              </w:rPr>
              <w:t xml:space="preserve">High-bandwidth poller</w:t>
            </w:r>
          </w:p>
        </w:tc>
        <w:tc>
          <w:tcPr>
            <w:tcW w:type="dxa" w:w="4860"/>
            <w:shd w:fill="F0F4F8" w:color="F0F4F8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Camera and thermal camera ingestion — the HighBandwidth domain has no poller implementation yet.</w:t>
            </w:r>
          </w:p>
        </w:tc>
      </w:tr>
    </w:tbl>
    <w:p>
      <w:pPr>
        <w:spacing w:before="200" w:after="0"/>
      </w:pPr>
    </w:p>
    <w:p>
      <w:pPr>
        <w:spacing w:before="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Generated from conversation — February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2026-02-22T23:19:53.052Z</dcterms:created>
  <dcterms:modified xsi:type="dcterms:W3CDTF">2026-02-22T23:19:53.053Z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