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40" w:lineRule="auto"/>
        <w:rPr>
          <w:b/>
          <w:sz w:val="28"/>
          <w:szCs w:val="28"/>
        </w:rPr>
      </w:pPr>
      <w:r>
        <w:rPr>
          <w:b/>
          <w:sz w:val="28"/>
          <w:szCs w:val="28"/>
        </w:rPr>
        <w:t xml:space="preserve">Nadia Haddad</w:t>
      </w:r>
    </w:p>
    <w:p>
      <w:pPr>
        <w:spacing w:before="0" w:after="220" w:line="240" w:lineRule="auto"/>
        <w:rPr>
          <w:sz w:val="22"/>
          <w:szCs w:val="22"/>
        </w:rPr>
      </w:pPr>
      <w:r>
        <w:rPr>
          <w:sz w:val="22"/>
          <w:szCs w:val="22"/>
        </w:rPr>
        <w:t xml:space="preserve">Spokane, WA | (509) 555-0187 | nadia.haddad@example.com</w:t>
      </w:r>
    </w:p>
    <w:p>
      <w:pPr>
        <w:spacing w:before="0" w:after="220" w:line="240" w:lineRule="auto"/>
        <w:rPr>
          <w:sz w:val="22"/>
          <w:szCs w:val="22"/>
        </w:rPr>
      </w:pPr>
      <w:r>
        <w:rPr>
          <w:sz w:val="22"/>
          <w:szCs w:val="22"/>
        </w:rPr>
        <w:t xml:space="preserve">October 7, 2026</w:t>
      </w:r>
    </w:p>
    <w:p>
      <w:pPr>
        <w:spacing w:before="0" w:after="220" w:line="240" w:lineRule="auto"/>
        <w:rPr>
          <w:sz w:val="22"/>
          <w:szCs w:val="22"/>
        </w:rPr>
      </w:pPr>
      <w:r>
        <w:rPr>
          <w:sz w:val="22"/>
          <w:szCs w:val="22"/>
        </w:rPr>
        <w:t xml:space="preserve">Dear Silver Larch School District hiring team,</w:t>
      </w:r>
    </w:p>
    <w:p>
      <w:pPr>
        <w:spacing w:before="0" w:after="220" w:line="240" w:lineRule="auto"/>
        <w:rPr>
          <w:sz w:val="22"/>
          <w:szCs w:val="22"/>
        </w:rPr>
      </w:pPr>
      <w:r>
        <w:rPr>
          <w:sz w:val="22"/>
          <w:szCs w:val="22"/>
        </w:rPr>
        <w:t xml:space="preserve">Last spring 38% of Silver Larch's 8th graders met the state math standard, down from 46% in 2023. At Cottonwood Springs Middle School, where I've chaired the math department since 2019, the share of our 8th graders meeting that standard rose from 44% in 2021 to 61% in 2024. This year your four middle schools adopt a new math curriculum, and I'd like to help their math teachers do what ours did.</w:t>
      </w:r>
    </w:p>
    <w:p>
      <w:pPr>
        <w:spacing w:before="0" w:after="220" w:line="240" w:lineRule="auto"/>
        <w:rPr>
          <w:sz w:val="22"/>
          <w:szCs w:val="22"/>
        </w:rPr>
      </w:pPr>
      <w:r>
        <w:rPr>
          <w:sz w:val="22"/>
          <w:szCs w:val="22"/>
        </w:rPr>
        <w:t xml:space="preserve">As chair, I moved the Cottonwood Springs math department to common unit tests, so every teacher would look at the same evidence. I built the tests for grades 6 to 8, and the switch came in fall 2021. That winter I set up weekly data meetings, with our teachers regrouping students every three weeks by what the unit tests showed.</w:t>
      </w:r>
    </w:p>
    <w:p>
      <w:pPr>
        <w:spacing w:before="0" w:after="220" w:line="240" w:lineRule="auto"/>
        <w:rPr>
          <w:sz w:val="22"/>
          <w:szCs w:val="22"/>
        </w:rPr>
      </w:pPr>
      <w:r>
        <w:rPr>
          <w:sz w:val="22"/>
          <w:szCs w:val="22"/>
        </w:rPr>
        <w:t xml:space="preserve">I've also led this kind of work beyond my own department, in my district, Basalt Creek. From 2022 to 2024 I ran a monthly session for 18 math teachers from three Basalt Creek middle schools, on how to read unit test results and plan reteach lessons from them. When the district chose a new 6th grade math textbook in 2020, I sat on its review committee and piloted two of the three finalists in my classes.</w:t>
      </w:r>
    </w:p>
    <w:p>
      <w:pPr>
        <w:spacing w:before="0" w:after="220" w:line="240" w:lineRule="auto"/>
        <w:rPr>
          <w:sz w:val="22"/>
          <w:szCs w:val="22"/>
        </w:rPr>
      </w:pPr>
      <w:r>
        <w:rPr>
          <w:sz w:val="22"/>
          <w:szCs w:val="22"/>
        </w:rPr>
        <w:t xml:space="preserve">For the new curriculum, I'd build unit tests that all four of your middle schools share, and I'd plan the professional development for 30 math teachers the way I ran those Basalt Creek sessions. I'd also go after students early, as I did in 2023 with a four-week summer math program I designed and ran for 120 incoming 6th graders who had scored below grade level in 5th grade. That fall 52% of them passed the district's first math benchmark, a higher rate than similar students who didn't attend. When I mentored four Columbia Plateau University student teachers, the part I liked best was helping a new teacher see which lessons were working, and that's the coaching I'd bring to your new teachers' classrooms.</w:t>
      </w:r>
    </w:p>
    <w:p>
      <w:pPr>
        <w:spacing w:before="0" w:after="220" w:line="240" w:lineRule="auto"/>
        <w:rPr>
          <w:sz w:val="22"/>
          <w:szCs w:val="22"/>
        </w:rPr>
      </w:pPr>
      <w:r>
        <w:rPr>
          <w:sz w:val="22"/>
          <w:szCs w:val="22"/>
        </w:rPr>
        <w:t xml:space="preserve">I raise middle school math results by getting teachers to act on what common unit tests show, and I can lead Silver Larch's math teachers in that work through the new curriculum. I'd like to talk about the common unit assessments I'd build to go with your new math curriculum.</w:t>
      </w:r>
    </w:p>
    <w:p>
      <w:pPr>
        <w:spacing w:before="0" w:after="0" w:line="240" w:lineRule="auto"/>
        <w:rPr>
          <w:sz w:val="22"/>
          <w:szCs w:val="22"/>
        </w:rPr>
      </w:pPr>
      <w:r>
        <w:rPr>
          <w:sz w:val="22"/>
          <w:szCs w:val="22"/>
        </w:rPr>
        <w:t xml:space="preserve">Best,</w:t>
      </w:r>
    </w:p>
    <w:p>
      <w:pPr>
        <w:spacing w:before="0" w:after="0" w:line="240" w:lineRule="auto"/>
        <w:rPr>
          <w:sz w:val="22"/>
          <w:szCs w:val="22"/>
        </w:rPr>
      </w:pPr>
      <w:r>
        <w:rPr>
          <w:sz w:val="22"/>
          <w:szCs w:val="22"/>
        </w:rPr>
        <w:t xml:space="preserve">Nadia Haddad</w:t>
      </w:r>
    </w:p>
    <w:sectPr>
      <w:pgSz w:w="12240" w:h="15840"/>
      <w:pgMar w:top="1440" w:right="1440" w:bottom="1440" w:left="1440" w:header="720" w:footer="720" w:gutter="0"/>
      <w:cols w:space="720"/>
    </w:sectPr>
  </w:body>
</w:document>
</file>

<file path=word/fontTable.xml><?xml version="1.0" encoding="utf-8"?>
<w:fonts xmlns:w="http://schemas.openxmlformats.org/wordprocessingml/2006/main" xmlns:r="http://schemas.openxmlformats.org/officeDocument/2006/relationships">
  <w:font w:name="Calibri">
    <w:charset w:val="00"/>
    <w:family w:val="swiss"/>
    <w:pitch w:val="variable"/>
  </w:font>
</w:fonts>
</file>

<file path=word/numbering.xml><?xml version="1.0" encoding="utf-8"?>
<w:numbering xmlns:w="http://schemas.openxmlformats.org/wordprocessingml/2006/main"/>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eastAsia="Calibri" w:hAnsi="Calibri" w:cs="Calibri"/>
        <w:sz w:val="22"/>
        <w:szCs w:val="22"/>
        <w:lang w:val="en-US" w:eastAsia="en-US" w:bidi="ar-SA"/>
      </w:rPr>
    </w:rPrDefault>
    <w:pPrDefault>
      <w:pPr>
        <w:spacing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a:solidFill>
            <a:schemeClr val="phClr"/>
          </a:solidFill>
        </a:ln>
        <a:ln w="6350">
          <a:solidFill>
            <a:schemeClr val="phClr"/>
          </a:solidFill>
        </a:ln>
        <a:ln w="6350">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Nadia Haddad Cover Letter</dc:title>
  <dc:creator>Nadia Haddad</dc:creator>
  <cp:lastModifiedBy>Nadia Haddad</cp:lastModifiedBy>
  <cp:revision>1</cp:revision>
  <dcterms:created xsi:type="dcterms:W3CDTF">2026-10-07T22:31:54Z</dcterms:created>
  <dcterms:modified xsi:type="dcterms:W3CDTF">2026-10-07T22:31:54Z</dcterms:modified>
</cp:coreProperties>
</file>