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D825C7" w:rsidRDefault="000C2750" w:rsidP="000C2750">
      <w:pPr>
        <w:rPr>
          <w:rFonts w:ascii="微软雅黑" w:hAnsi="微软雅黑"/>
          <w:b/>
          <w:sz w:val="24"/>
          <w:szCs w:val="24"/>
          <w:shd w:val="pct15" w:color="auto" w:fill="FFFFFF"/>
        </w:rPr>
      </w:pPr>
      <w:r w:rsidRPr="00D825C7">
        <w:rPr>
          <w:rFonts w:ascii="微软雅黑" w:hAnsi="微软雅黑" w:hint="eastAsia"/>
          <w:b/>
          <w:sz w:val="24"/>
          <w:szCs w:val="24"/>
          <w:shd w:val="pct15" w:color="auto" w:fill="FFFFFF"/>
        </w:rPr>
        <w:t>软件应用/</w:t>
      </w:r>
    </w:p>
    <w:p w:rsidR="000C2750" w:rsidRPr="00F461DC" w:rsidRDefault="000C2750" w:rsidP="000C2750">
      <w:pPr>
        <w:pStyle w:val="a6"/>
        <w:spacing w:line="240" w:lineRule="auto"/>
        <w:ind w:firstLineChars="200" w:firstLine="480"/>
        <w:rPr>
          <w:rFonts w:ascii="微软雅黑" w:eastAsia="微软雅黑" w:hAnsi="微软雅黑"/>
          <w:b w:val="0"/>
          <w:color w:val="000000"/>
        </w:rPr>
      </w:pPr>
      <w:r w:rsidRPr="00F461DC">
        <w:rPr>
          <w:rFonts w:ascii="微软雅黑" w:eastAsia="微软雅黑" w:hAnsi="微软雅黑" w:hint="eastAsia"/>
          <w:b w:val="0"/>
          <w:color w:val="000000"/>
        </w:rPr>
        <w:t>公司未来业务主要发展方向为应用系统集成服务，目前规划中的应用系统集成解决方案主要为签到系统集成应用和警车取证系统集成应用。</w:t>
      </w:r>
    </w:p>
    <w:p w:rsidR="000C2750" w:rsidRPr="000C2750" w:rsidRDefault="000C2750" w:rsidP="000C2750">
      <w:pPr>
        <w:pStyle w:val="a6"/>
        <w:spacing w:line="240" w:lineRule="auto"/>
        <w:rPr>
          <w:rFonts w:ascii="Hiragino Sans GB W3" w:eastAsia="Hiragino Sans GB W3" w:hAnsi="Hiragino Sans GB W3"/>
          <w:color w:val="000000"/>
        </w:rPr>
      </w:pPr>
    </w:p>
    <w:p w:rsidR="000C2750" w:rsidRPr="00F461DC" w:rsidRDefault="000C2750" w:rsidP="00D825C7">
      <w:pPr>
        <w:pStyle w:val="a6"/>
        <w:shd w:val="pct10" w:color="auto" w:fill="auto"/>
        <w:spacing w:line="240" w:lineRule="auto"/>
        <w:rPr>
          <w:rFonts w:ascii="微软雅黑" w:eastAsia="微软雅黑" w:hAnsi="微软雅黑"/>
          <w:color w:val="000000"/>
        </w:rPr>
      </w:pPr>
      <w:r w:rsidRPr="00F461DC">
        <w:rPr>
          <w:rFonts w:ascii="微软雅黑" w:eastAsia="微软雅黑" w:hAnsi="微软雅黑" w:hint="eastAsia"/>
          <w:color w:val="000000"/>
        </w:rPr>
        <w:t>签到系统集成应用</w:t>
      </w:r>
    </w:p>
    <w:p w:rsidR="000C2750" w:rsidRPr="00F461DC" w:rsidRDefault="000C2750" w:rsidP="000C2750">
      <w:pPr>
        <w:pStyle w:val="a6"/>
        <w:spacing w:line="240" w:lineRule="auto"/>
        <w:ind w:firstLine="480"/>
        <w:rPr>
          <w:rFonts w:ascii="微软雅黑" w:eastAsia="微软雅黑" w:hAnsi="微软雅黑"/>
          <w:color w:val="000000"/>
        </w:rPr>
      </w:pPr>
      <w:r w:rsidRPr="00F461DC">
        <w:rPr>
          <w:rFonts w:ascii="微软雅黑" w:eastAsia="微软雅黑" w:hAnsi="微软雅黑"/>
          <w:noProof/>
          <w:color w:val="000000"/>
        </w:rPr>
        <w:drawing>
          <wp:anchor distT="0" distB="0" distL="114300" distR="114300" simplePos="0" relativeHeight="251658240" behindDoc="0" locked="0" layoutInCell="1" allowOverlap="1">
            <wp:simplePos x="0" y="0"/>
            <wp:positionH relativeFrom="column">
              <wp:posOffset>40005</wp:posOffset>
            </wp:positionH>
            <wp:positionV relativeFrom="paragraph">
              <wp:posOffset>197485</wp:posOffset>
            </wp:positionV>
            <wp:extent cx="5276850" cy="3800475"/>
            <wp:effectExtent l="19050" t="0" r="0" b="0"/>
            <wp:wrapSquare wrapText="bothSides"/>
            <wp:docPr id="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7" cstate="print"/>
                    <a:srcRect/>
                    <a:stretch>
                      <a:fillRect/>
                    </a:stretch>
                  </pic:blipFill>
                  <pic:spPr bwMode="auto">
                    <a:xfrm>
                      <a:off x="0" y="0"/>
                      <a:ext cx="5276850" cy="3800475"/>
                    </a:xfrm>
                    <a:prstGeom prst="rect">
                      <a:avLst/>
                    </a:prstGeom>
                    <a:noFill/>
                    <a:ln w="9525">
                      <a:noFill/>
                      <a:miter lim="800000"/>
                      <a:headEnd/>
                      <a:tailEnd/>
                    </a:ln>
                  </pic:spPr>
                </pic:pic>
              </a:graphicData>
            </a:graphic>
          </wp:anchor>
        </w:drawing>
      </w:r>
    </w:p>
    <w:p w:rsidR="000C2750" w:rsidRPr="00F461DC" w:rsidRDefault="000C2750" w:rsidP="000C2750">
      <w:pPr>
        <w:pStyle w:val="a6"/>
        <w:spacing w:line="240" w:lineRule="auto"/>
        <w:ind w:firstLineChars="200" w:firstLine="480"/>
        <w:rPr>
          <w:rFonts w:ascii="微软雅黑" w:eastAsia="微软雅黑" w:hAnsi="微软雅黑"/>
          <w:b w:val="0"/>
          <w:color w:val="000000"/>
        </w:rPr>
      </w:pPr>
      <w:r w:rsidRPr="00F461DC">
        <w:rPr>
          <w:rFonts w:ascii="微软雅黑" w:eastAsia="微软雅黑" w:hAnsi="微软雅黑" w:hint="eastAsia"/>
          <w:b w:val="0"/>
          <w:color w:val="000000"/>
        </w:rPr>
        <w:t>随着企事业单位对提高工作效率、开展无纸化工作的需求不断提高，通过系统集成技术对员工进行工作监督、考勤已经成为公司管理的趋势。签到系统集成应用通过结合WAP网站、APP客户端和数据库，可以快速有效地实现工号绑定、日常签到、外勤定位签到、会议活动签到等功能。</w:t>
      </w:r>
    </w:p>
    <w:p w:rsidR="000C2750" w:rsidRPr="000C2750" w:rsidRDefault="000C2750" w:rsidP="000C2750">
      <w:pPr>
        <w:pStyle w:val="a6"/>
        <w:spacing w:line="240" w:lineRule="auto"/>
        <w:rPr>
          <w:rFonts w:ascii="Hiragino Sans GB W3" w:eastAsia="Hiragino Sans GB W3" w:hAnsi="Hiragino Sans GB W3"/>
          <w:color w:val="000000"/>
        </w:rPr>
      </w:pPr>
    </w:p>
    <w:p w:rsidR="000C2750" w:rsidRPr="000C2750" w:rsidRDefault="000C2750" w:rsidP="000C2750">
      <w:pPr>
        <w:pStyle w:val="a6"/>
        <w:spacing w:line="240" w:lineRule="auto"/>
        <w:rPr>
          <w:rFonts w:ascii="Hiragino Sans GB W3" w:eastAsia="Hiragino Sans GB W3" w:hAnsi="Hiragino Sans GB W3"/>
          <w:color w:val="000000"/>
        </w:rPr>
      </w:pPr>
    </w:p>
    <w:p w:rsidR="000C2750" w:rsidRPr="000C2750" w:rsidRDefault="000C2750" w:rsidP="000C2750">
      <w:pPr>
        <w:pStyle w:val="a6"/>
        <w:spacing w:line="240" w:lineRule="auto"/>
        <w:rPr>
          <w:rFonts w:ascii="Hiragino Sans GB W3" w:eastAsia="Hiragino Sans GB W3" w:hAnsi="Hiragino Sans GB W3"/>
          <w:color w:val="000000"/>
        </w:rPr>
      </w:pPr>
    </w:p>
    <w:p w:rsidR="000C2750" w:rsidRPr="000C2750" w:rsidRDefault="000C2750" w:rsidP="000C2750">
      <w:pPr>
        <w:pStyle w:val="a6"/>
        <w:spacing w:line="240" w:lineRule="auto"/>
        <w:rPr>
          <w:rFonts w:ascii="Hiragino Sans GB W3" w:eastAsia="Hiragino Sans GB W3" w:hAnsi="Hiragino Sans GB W3"/>
          <w:color w:val="000000"/>
        </w:rPr>
      </w:pPr>
    </w:p>
    <w:p w:rsidR="000C2750" w:rsidRPr="000C2750" w:rsidRDefault="000C2750" w:rsidP="000C2750">
      <w:pPr>
        <w:pStyle w:val="a6"/>
        <w:spacing w:line="240" w:lineRule="auto"/>
        <w:rPr>
          <w:rFonts w:ascii="Hiragino Sans GB W3" w:eastAsia="Hiragino Sans GB W3" w:hAnsi="Hiragino Sans GB W3"/>
          <w:color w:val="000000"/>
        </w:rPr>
      </w:pPr>
    </w:p>
    <w:p w:rsidR="000C2750" w:rsidRPr="000C2750" w:rsidRDefault="000C2750" w:rsidP="000C2750">
      <w:pPr>
        <w:pStyle w:val="a6"/>
        <w:spacing w:line="240" w:lineRule="auto"/>
        <w:rPr>
          <w:rFonts w:ascii="Hiragino Sans GB W3" w:eastAsia="Hiragino Sans GB W3" w:hAnsi="Hiragino Sans GB W3"/>
          <w:color w:val="000000"/>
        </w:rPr>
      </w:pPr>
    </w:p>
    <w:p w:rsidR="000C2750" w:rsidRPr="000C2750" w:rsidRDefault="000C2750" w:rsidP="000C2750">
      <w:pPr>
        <w:pStyle w:val="a6"/>
        <w:spacing w:line="240" w:lineRule="auto"/>
        <w:rPr>
          <w:rFonts w:ascii="Hiragino Sans GB W3" w:eastAsia="Hiragino Sans GB W3" w:hAnsi="Hiragino Sans GB W3"/>
          <w:color w:val="000000"/>
        </w:rPr>
      </w:pPr>
    </w:p>
    <w:p w:rsidR="000C2750" w:rsidRPr="000C2750" w:rsidRDefault="000C2750" w:rsidP="000C2750">
      <w:pPr>
        <w:pStyle w:val="a6"/>
        <w:spacing w:line="240" w:lineRule="auto"/>
        <w:rPr>
          <w:rFonts w:ascii="Hiragino Sans GB W3" w:eastAsia="Hiragino Sans GB W3" w:hAnsi="Hiragino Sans GB W3"/>
          <w:color w:val="000000"/>
        </w:rPr>
      </w:pPr>
    </w:p>
    <w:p w:rsidR="000C2750" w:rsidRPr="000C2750" w:rsidRDefault="000C2750" w:rsidP="000C2750">
      <w:pPr>
        <w:pStyle w:val="a6"/>
        <w:spacing w:line="240" w:lineRule="auto"/>
        <w:rPr>
          <w:rFonts w:ascii="Hiragino Sans GB W3" w:eastAsia="Hiragino Sans GB W3" w:hAnsi="Hiragino Sans GB W3"/>
          <w:color w:val="000000"/>
        </w:rPr>
      </w:pPr>
    </w:p>
    <w:p w:rsidR="000C2750" w:rsidRPr="000C2750" w:rsidRDefault="000C2750" w:rsidP="000C2750">
      <w:pPr>
        <w:pStyle w:val="a6"/>
        <w:spacing w:line="240" w:lineRule="auto"/>
        <w:rPr>
          <w:rFonts w:ascii="Hiragino Sans GB W3" w:eastAsia="Hiragino Sans GB W3" w:hAnsi="Hiragino Sans GB W3"/>
          <w:color w:val="000000"/>
        </w:rPr>
      </w:pPr>
    </w:p>
    <w:p w:rsidR="000C2750" w:rsidRPr="000C2750" w:rsidRDefault="000C2750" w:rsidP="000C2750">
      <w:pPr>
        <w:pStyle w:val="a6"/>
        <w:spacing w:line="240" w:lineRule="auto"/>
        <w:rPr>
          <w:rFonts w:ascii="Hiragino Sans GB W3" w:eastAsia="Hiragino Sans GB W3" w:hAnsi="Hiragino Sans GB W3"/>
          <w:color w:val="000000"/>
        </w:rPr>
      </w:pPr>
    </w:p>
    <w:p w:rsidR="000C2750" w:rsidRPr="000C2750" w:rsidRDefault="000C2750" w:rsidP="000C2750">
      <w:pPr>
        <w:pStyle w:val="a6"/>
        <w:spacing w:line="240" w:lineRule="auto"/>
        <w:rPr>
          <w:rFonts w:ascii="Hiragino Sans GB W3" w:eastAsia="Hiragino Sans GB W3" w:hAnsi="Hiragino Sans GB W3"/>
          <w:color w:val="000000"/>
        </w:rPr>
      </w:pPr>
    </w:p>
    <w:p w:rsidR="000C2750" w:rsidRPr="000C2750" w:rsidRDefault="000C2750" w:rsidP="000C2750">
      <w:pPr>
        <w:pStyle w:val="a6"/>
        <w:spacing w:line="240" w:lineRule="auto"/>
        <w:rPr>
          <w:rFonts w:ascii="Hiragino Sans GB W3" w:eastAsia="Hiragino Sans GB W3" w:hAnsi="Hiragino Sans GB W3"/>
          <w:color w:val="000000"/>
        </w:rPr>
      </w:pPr>
    </w:p>
    <w:p w:rsidR="000C2750" w:rsidRPr="000C2750" w:rsidRDefault="000C2750" w:rsidP="000C2750">
      <w:pPr>
        <w:pStyle w:val="a6"/>
        <w:spacing w:line="240" w:lineRule="auto"/>
        <w:rPr>
          <w:rFonts w:ascii="Hiragino Sans GB W3" w:eastAsia="Hiragino Sans GB W3" w:hAnsi="Hiragino Sans GB W3"/>
          <w:color w:val="000000"/>
        </w:rPr>
      </w:pPr>
    </w:p>
    <w:p w:rsidR="000C2750" w:rsidRDefault="000C2750" w:rsidP="000C2750">
      <w:pPr>
        <w:pStyle w:val="a6"/>
        <w:spacing w:line="240" w:lineRule="auto"/>
        <w:rPr>
          <w:rFonts w:ascii="Hiragino Sans GB W3" w:eastAsia="Hiragino Sans GB W3" w:hAnsi="Hiragino Sans GB W3"/>
          <w:color w:val="000000"/>
        </w:rPr>
      </w:pPr>
    </w:p>
    <w:p w:rsidR="000C2750" w:rsidRDefault="000C2750" w:rsidP="000C2750">
      <w:pPr>
        <w:pStyle w:val="a6"/>
        <w:spacing w:line="240" w:lineRule="auto"/>
        <w:rPr>
          <w:rFonts w:ascii="Hiragino Sans GB W3" w:eastAsia="Hiragino Sans GB W3" w:hAnsi="Hiragino Sans GB W3"/>
          <w:color w:val="000000"/>
        </w:rPr>
      </w:pPr>
    </w:p>
    <w:p w:rsidR="000C2750" w:rsidRDefault="000C2750" w:rsidP="000C2750">
      <w:pPr>
        <w:pStyle w:val="a6"/>
        <w:spacing w:line="240" w:lineRule="auto"/>
        <w:rPr>
          <w:rFonts w:ascii="Hiragino Sans GB W3" w:eastAsia="Hiragino Sans GB W3" w:hAnsi="Hiragino Sans GB W3"/>
          <w:color w:val="000000"/>
        </w:rPr>
      </w:pPr>
    </w:p>
    <w:p w:rsidR="000C2750" w:rsidRPr="00F461DC" w:rsidRDefault="000C2750" w:rsidP="00D825C7">
      <w:pPr>
        <w:pStyle w:val="a6"/>
        <w:shd w:val="pct10" w:color="auto" w:fill="auto"/>
        <w:spacing w:line="240" w:lineRule="auto"/>
        <w:rPr>
          <w:rFonts w:ascii="微软雅黑" w:eastAsia="微软雅黑" w:hAnsi="微软雅黑"/>
          <w:color w:val="000000"/>
        </w:rPr>
      </w:pPr>
      <w:r w:rsidRPr="00F461DC">
        <w:rPr>
          <w:rFonts w:ascii="微软雅黑" w:eastAsia="微软雅黑" w:hAnsi="微软雅黑" w:hint="eastAsia"/>
          <w:color w:val="000000"/>
        </w:rPr>
        <w:lastRenderedPageBreak/>
        <w:t>警车取证系统集成应用</w:t>
      </w:r>
    </w:p>
    <w:p w:rsidR="000C2750" w:rsidRPr="000C2750" w:rsidRDefault="000C2750" w:rsidP="000C2750">
      <w:pPr>
        <w:pStyle w:val="a6"/>
        <w:spacing w:line="240" w:lineRule="auto"/>
        <w:ind w:firstLineChars="200" w:firstLine="493"/>
        <w:rPr>
          <w:rFonts w:ascii="Hiragino Sans GB W3" w:eastAsia="Hiragino Sans GB W3" w:hAnsi="Hiragino Sans GB W3"/>
          <w:color w:val="000000"/>
        </w:rPr>
      </w:pPr>
      <w:r w:rsidRPr="000C2750">
        <w:rPr>
          <w:rFonts w:ascii="Hiragino Sans GB W3" w:eastAsia="Hiragino Sans GB W3" w:hAnsi="Hiragino Sans GB W3"/>
          <w:noProof/>
          <w:color w:val="000000"/>
        </w:rPr>
        <w:drawing>
          <wp:anchor distT="0" distB="0" distL="114300" distR="114300" simplePos="0" relativeHeight="251659264" behindDoc="0" locked="0" layoutInCell="1" allowOverlap="1">
            <wp:simplePos x="0" y="0"/>
            <wp:positionH relativeFrom="column">
              <wp:posOffset>163830</wp:posOffset>
            </wp:positionH>
            <wp:positionV relativeFrom="paragraph">
              <wp:posOffset>185420</wp:posOffset>
            </wp:positionV>
            <wp:extent cx="5267325" cy="4257675"/>
            <wp:effectExtent l="19050" t="0" r="9525" b="0"/>
            <wp:wrapSquare wrapText="bothSides"/>
            <wp:docPr id="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8" cstate="print"/>
                    <a:srcRect/>
                    <a:stretch>
                      <a:fillRect/>
                    </a:stretch>
                  </pic:blipFill>
                  <pic:spPr bwMode="auto">
                    <a:xfrm>
                      <a:off x="0" y="0"/>
                      <a:ext cx="5267325" cy="4257675"/>
                    </a:xfrm>
                    <a:prstGeom prst="rect">
                      <a:avLst/>
                    </a:prstGeom>
                    <a:noFill/>
                    <a:ln w="9525">
                      <a:noFill/>
                      <a:miter lim="800000"/>
                      <a:headEnd/>
                      <a:tailEnd/>
                    </a:ln>
                  </pic:spPr>
                </pic:pic>
              </a:graphicData>
            </a:graphic>
          </wp:anchor>
        </w:drawing>
      </w:r>
    </w:p>
    <w:p w:rsidR="000C2750" w:rsidRPr="00F461DC" w:rsidRDefault="000C2750" w:rsidP="000C2750">
      <w:pPr>
        <w:pStyle w:val="a6"/>
        <w:spacing w:line="240" w:lineRule="auto"/>
        <w:ind w:firstLineChars="200" w:firstLine="480"/>
        <w:rPr>
          <w:rFonts w:ascii="微软雅黑" w:eastAsia="微软雅黑" w:hAnsi="微软雅黑"/>
          <w:b w:val="0"/>
          <w:color w:val="000000"/>
        </w:rPr>
      </w:pPr>
      <w:r w:rsidRPr="00F461DC">
        <w:rPr>
          <w:rFonts w:ascii="微软雅黑" w:eastAsia="微软雅黑" w:hAnsi="微软雅黑" w:hint="eastAsia"/>
          <w:b w:val="0"/>
          <w:color w:val="000000"/>
        </w:rPr>
        <w:t>公司与中国电信合作研发了“无线全球眼”视频取证系统，在车辆上安装车载高清网络云台和监控终端，使用车载硬盘对执勤过程中现场的视音频信息进行实时记录保存以备日后查证使用，结合4G无线网络传输技术，将车辆现场图像传送到指挥中心，给指挥调度提供第一手资料；在发生突发事件时，指挥中心能根据获取的现场资料迅速作出反应。</w:t>
      </w:r>
    </w:p>
    <w:p w:rsidR="000C2750" w:rsidRPr="000C2750" w:rsidRDefault="000C2750" w:rsidP="000C2750">
      <w:pPr>
        <w:rPr>
          <w:rFonts w:ascii="Hiragino Sans GB W3" w:eastAsia="Hiragino Sans GB W3" w:hAnsi="Hiragino Sans GB W3"/>
          <w:sz w:val="24"/>
          <w:szCs w:val="24"/>
        </w:rPr>
      </w:pPr>
    </w:p>
    <w:sectPr w:rsidR="000C2750" w:rsidRPr="000C2750" w:rsidSect="000C2750">
      <w:pgSz w:w="16838" w:h="11906" w:orient="landscape"/>
      <w:pgMar w:top="567" w:right="567" w:bottom="567" w:left="56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3CC7" w:rsidRDefault="00ED3CC7" w:rsidP="000C2750">
      <w:pPr>
        <w:spacing w:after="0"/>
      </w:pPr>
      <w:r>
        <w:separator/>
      </w:r>
    </w:p>
  </w:endnote>
  <w:endnote w:type="continuationSeparator" w:id="0">
    <w:p w:rsidR="00ED3CC7" w:rsidRDefault="00ED3CC7" w:rsidP="000C275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iragino Sans GB W3">
    <w:panose1 w:val="00000000000000000000"/>
    <w:charset w:val="86"/>
    <w:family w:val="swiss"/>
    <w:notTrueType/>
    <w:pitch w:val="variable"/>
    <w:sig w:usb0="A00002BF" w:usb1="1ACF7CFA" w:usb2="00000016" w:usb3="00000000" w:csb0="0006000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3CC7" w:rsidRDefault="00ED3CC7" w:rsidP="000C2750">
      <w:pPr>
        <w:spacing w:after="0"/>
      </w:pPr>
      <w:r>
        <w:separator/>
      </w:r>
    </w:p>
  </w:footnote>
  <w:footnote w:type="continuationSeparator" w:id="0">
    <w:p w:rsidR="00ED3CC7" w:rsidRDefault="00ED3CC7" w:rsidP="000C275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29609B"/>
    <w:multiLevelType w:val="hybridMultilevel"/>
    <w:tmpl w:val="0F161BB0"/>
    <w:lvl w:ilvl="0" w:tplc="8E4CA39C">
      <w:start w:val="1"/>
      <w:numFmt w:val="decimal"/>
      <w:lvlText w:val="%1、"/>
      <w:lvlJc w:val="left"/>
      <w:pPr>
        <w:ind w:left="854" w:hanging="37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15362"/>
  </w:hdrShapeDefaults>
  <w:footnotePr>
    <w:footnote w:id="-1"/>
    <w:footnote w:id="0"/>
  </w:footnotePr>
  <w:endnotePr>
    <w:endnote w:id="-1"/>
    <w:endnote w:id="0"/>
  </w:endnotePr>
  <w:compat>
    <w:useFELayout/>
  </w:compat>
  <w:rsids>
    <w:rsidRoot w:val="00D31D50"/>
    <w:rsid w:val="000C2750"/>
    <w:rsid w:val="000F169A"/>
    <w:rsid w:val="00323B43"/>
    <w:rsid w:val="003D37D8"/>
    <w:rsid w:val="00426133"/>
    <w:rsid w:val="004358AB"/>
    <w:rsid w:val="00656D1A"/>
    <w:rsid w:val="00720D9E"/>
    <w:rsid w:val="00760761"/>
    <w:rsid w:val="00840696"/>
    <w:rsid w:val="008B7726"/>
    <w:rsid w:val="00B84B3B"/>
    <w:rsid w:val="00CD4624"/>
    <w:rsid w:val="00D31D50"/>
    <w:rsid w:val="00D825C7"/>
    <w:rsid w:val="00DC2EF4"/>
    <w:rsid w:val="00ED3CC7"/>
    <w:rsid w:val="00F461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C2750"/>
    <w:pPr>
      <w:spacing w:after="0"/>
    </w:pPr>
    <w:rPr>
      <w:sz w:val="18"/>
      <w:szCs w:val="18"/>
    </w:rPr>
  </w:style>
  <w:style w:type="character" w:customStyle="1" w:styleId="Char">
    <w:name w:val="批注框文本 Char"/>
    <w:basedOn w:val="a0"/>
    <w:link w:val="a3"/>
    <w:uiPriority w:val="99"/>
    <w:semiHidden/>
    <w:rsid w:val="000C2750"/>
    <w:rPr>
      <w:rFonts w:ascii="Tahoma" w:hAnsi="Tahoma"/>
      <w:sz w:val="18"/>
      <w:szCs w:val="18"/>
    </w:rPr>
  </w:style>
  <w:style w:type="paragraph" w:styleId="a4">
    <w:name w:val="header"/>
    <w:basedOn w:val="a"/>
    <w:link w:val="Char0"/>
    <w:uiPriority w:val="99"/>
    <w:semiHidden/>
    <w:unhideWhenUsed/>
    <w:rsid w:val="000C2750"/>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4"/>
    <w:uiPriority w:val="99"/>
    <w:semiHidden/>
    <w:rsid w:val="000C2750"/>
    <w:rPr>
      <w:rFonts w:ascii="Tahoma" w:hAnsi="Tahoma"/>
      <w:sz w:val="18"/>
      <w:szCs w:val="18"/>
    </w:rPr>
  </w:style>
  <w:style w:type="paragraph" w:styleId="a5">
    <w:name w:val="footer"/>
    <w:basedOn w:val="a"/>
    <w:link w:val="Char1"/>
    <w:uiPriority w:val="99"/>
    <w:semiHidden/>
    <w:unhideWhenUsed/>
    <w:rsid w:val="000C2750"/>
    <w:pPr>
      <w:tabs>
        <w:tab w:val="center" w:pos="4153"/>
        <w:tab w:val="right" w:pos="8306"/>
      </w:tabs>
    </w:pPr>
    <w:rPr>
      <w:sz w:val="18"/>
      <w:szCs w:val="18"/>
    </w:rPr>
  </w:style>
  <w:style w:type="character" w:customStyle="1" w:styleId="Char1">
    <w:name w:val="页脚 Char"/>
    <w:basedOn w:val="a0"/>
    <w:link w:val="a5"/>
    <w:uiPriority w:val="99"/>
    <w:semiHidden/>
    <w:rsid w:val="000C2750"/>
    <w:rPr>
      <w:rFonts w:ascii="Tahoma" w:hAnsi="Tahoma"/>
      <w:sz w:val="18"/>
      <w:szCs w:val="18"/>
    </w:rPr>
  </w:style>
  <w:style w:type="paragraph" w:customStyle="1" w:styleId="a6">
    <w:name w:val="转让说明书（一)"/>
    <w:basedOn w:val="a"/>
    <w:qFormat/>
    <w:rsid w:val="000C2750"/>
    <w:pPr>
      <w:widowControl w:val="0"/>
      <w:adjustRightInd/>
      <w:snapToGrid/>
      <w:spacing w:after="0" w:line="360" w:lineRule="auto"/>
      <w:jc w:val="both"/>
    </w:pPr>
    <w:rPr>
      <w:rFonts w:ascii="Arial" w:eastAsia="宋体" w:hAnsi="Arial" w:cs="Arial"/>
      <w:b/>
      <w:kern w:val="2"/>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58</Words>
  <Characters>336</Characters>
  <Application>Microsoft Office Word</Application>
  <DocSecurity>0</DocSecurity>
  <Lines>2</Lines>
  <Paragraphs>1</Paragraphs>
  <ScaleCrop>false</ScaleCrop>
  <Company/>
  <LinksUpToDate>false</LinksUpToDate>
  <CharactersWithSpaces>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5</cp:revision>
  <dcterms:created xsi:type="dcterms:W3CDTF">2008-09-11T17:20:00Z</dcterms:created>
  <dcterms:modified xsi:type="dcterms:W3CDTF">2016-05-30T05:14:00Z</dcterms:modified>
</cp:coreProperties>
</file>