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aps/>
          <w:color w:val="1D4ED8"/>
          <w:sz w:val="22"/>
          <w:szCs w:val="22"/>
        </w:rPr>
        <w:t xml:space="preserve">DEVELOPMENT EXECUTION PLAN</w:t>
      </w:r>
    </w:p>
    <w:p>
      <w:pPr>
        <w:spacing w:after="60" w:before="0"/>
        <w:jc w:val="center"/>
      </w:pPr>
      <w:r>
        <w:rPr>
          <w:rFonts w:ascii="Arial" w:cs="Arial" w:eastAsia="Arial" w:hAnsi="Arial"/>
          <w:b/>
          <w:bCs/>
          <w:color w:val="0F2044"/>
          <w:sz w:val="52"/>
          <w:szCs w:val="52"/>
        </w:rPr>
        <w:t xml:space="preserve">AI Trading Bot</w:t>
      </w:r>
    </w:p>
    <w:p>
      <w:pPr>
        <w:spacing w:after="80" w:before="0"/>
        <w:jc w:val="center"/>
      </w:pPr>
      <w:r>
        <w:rPr>
          <w:rFonts w:ascii="Arial" w:cs="Arial" w:eastAsia="Arial" w:hAnsi="Arial"/>
          <w:b/>
          <w:bCs/>
          <w:color w:val="1D4ED8"/>
          <w:sz w:val="26"/>
          <w:szCs w:val="26"/>
        </w:rPr>
        <w:t xml:space="preserve">Path A — Learning Path (Rule-Based v1.0)</w:t>
      </w:r>
    </w:p>
    <w:p>
      <w:pPr>
        <w:spacing w:after="200" w:before="0"/>
        <w:jc w:val="center"/>
      </w:pPr>
      <w:r>
        <w:rPr>
          <w:rFonts w:ascii="Arial" w:cs="Arial" w:eastAsia="Arial" w:hAnsi="Arial"/>
          <w:b/>
          <w:bCs/>
          <w:color w:val="0D9488"/>
          <w:sz w:val="22"/>
          <w:szCs w:val="22"/>
        </w:rPr>
        <w:t xml:space="preserve">5 Phases | 12 Weeks | No ML in v1.0</w:t>
      </w:r>
    </w:p>
    <w:p>
      <w:pPr>
        <w:spacing w:after="0" w:before="160"/>
      </w:pPr>
      <w:r>
        <w:t xml:space="preserve"/>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tblGrid>
      <w:tr>
        <w:tc>
          <w:tcPr>
            <w:tcW w:type="dxa" w:w="2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3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color w:val="1E293B"/>
                <w:sz w:val="20"/>
                <w:szCs w:val="20"/>
              </w:rPr>
              <w:t xml:space="preserve">Path A — Learning Path</w:t>
            </w:r>
          </w:p>
        </w:tc>
      </w:tr>
      <w:tr>
        <w:tc>
          <w:tcPr>
            <w:tcW w:type="dxa" w:w="2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Total Phases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5 Phases</w:t>
            </w:r>
          </w:p>
        </w:tc>
      </w:tr>
      <w:tr>
        <w:tc>
          <w:tcPr>
            <w:tcW w:type="dxa" w:w="2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Total Duration</w:t>
            </w:r>
          </w:p>
        </w:tc>
        <w:tc>
          <w:tcPr>
            <w:tcW w:type="dxa" w:w="3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color w:val="1E293B"/>
                <w:sz w:val="20"/>
                <w:szCs w:val="20"/>
              </w:rPr>
              <w:t xml:space="preserve">12 Weeks (~3 Months)</w:t>
            </w:r>
          </w:p>
        </w:tc>
      </w:tr>
      <w:tr>
        <w:tc>
          <w:tcPr>
            <w:tcW w:type="dxa" w:w="2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ML / RL</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Deferred to v2.0</w:t>
            </w:r>
          </w:p>
        </w:tc>
      </w:tr>
      <w:tr>
        <w:tc>
          <w:tcPr>
            <w:tcW w:type="dxa" w:w="2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Paper Trading Gate</w:t>
            </w:r>
          </w:p>
        </w:tc>
        <w:tc>
          <w:tcPr>
            <w:tcW w:type="dxa" w:w="3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color w:val="1E293B"/>
                <w:sz w:val="20"/>
                <w:szCs w:val="20"/>
              </w:rPr>
              <w:t xml:space="preserve">Phase 5 — Minimum 8 weeks</w:t>
            </w:r>
          </w:p>
        </w:tc>
      </w:tr>
      <w:tr>
        <w:tc>
          <w:tcPr>
            <w:tcW w:type="dxa" w:w="2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tcPr>
          <w:p>
            <w:r>
              <w:rPr>
                <w:rFonts w:ascii="Arial" w:cs="Arial" w:eastAsia="Arial" w:hAnsi="Arial"/>
                <w:b/>
                <w:bCs/>
                <w:color w:val="FFFFFF"/>
                <w:sz w:val="20"/>
                <w:szCs w:val="20"/>
              </w:rPr>
              <w:t xml:space="preserve">Document Version</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v1.0 — May 2026</w:t>
            </w:r>
          </w:p>
        </w:tc>
      </w:tr>
    </w:tbl>
    <w:p>
      <w:pPr>
        <w:spacing w:after="0" w:before="800"/>
      </w:pPr>
      <w:r>
        <w:t xml:space="preserve"/>
      </w:r>
    </w:p>
    <w:p>
      <w:r>
        <w:br w:type="page"/>
      </w:r>
    </w:p>
    <w:p>
      <w:pPr>
        <w:pStyle w:val="Heading1"/>
        <w:pBdr>
          <w:bottom w:val="single" w:color="1D4ED8" w:sz="6" w:space="6"/>
        </w:pBdr>
        <w:spacing w:after="140" w:before="400"/>
      </w:pPr>
      <w:r>
        <w:rPr>
          <w:rFonts w:ascii="Arial" w:cs="Arial" w:eastAsia="Arial" w:hAnsi="Arial"/>
          <w:b/>
          <w:bCs/>
          <w:color w:val="0F2044"/>
          <w:sz w:val="34"/>
          <w:szCs w:val="34"/>
        </w:rPr>
        <w:t xml:space="preserve">1. Path A Philosophy</w:t>
      </w:r>
    </w:p>
    <w:p>
      <w:pPr>
        <w:spacing w:after="80" w:before="80"/>
      </w:pPr>
      <w:r>
        <w:rPr>
          <w:rFonts w:ascii="Arial" w:cs="Arial" w:eastAsia="Arial" w:hAnsi="Arial"/>
          <w:color w:val="1E293B"/>
          <w:sz w:val="22"/>
          <w:szCs w:val="22"/>
        </w:rPr>
        <w:t xml:space="preserve">Path A is the Learning Path. Its goal is to build a working, profitable rule-based trading system FIRST — before any ML or RL complexity is added. The principles are:</w:t>
      </w:r>
    </w:p>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Ship something that works before adding intelligence.</w:t>
      </w:r>
    </w:p>
    <w:p>
      <w:pPr>
        <w:pStyle w:val="ListParagraph"/>
        <w:numPr>
          <w:ilvl w:val="0"/>
          <w:numId w:val="2"/>
        </w:numPr>
        <w:spacing w:after="60" w:before="60"/>
      </w:pPr>
      <w:r>
        <w:rPr>
          <w:rFonts w:ascii="Arial" w:cs="Arial" w:eastAsia="Arial" w:hAnsi="Arial"/>
          <w:color w:val="1E293B"/>
          <w:sz w:val="22"/>
          <w:szCs w:val="22"/>
        </w:rPr>
        <w:t xml:space="preserve">Rule-based strategies you can read top-to-bottom are easier to debug than black-box ML.</w:t>
      </w:r>
    </w:p>
    <w:p>
      <w:pPr>
        <w:pStyle w:val="ListParagraph"/>
        <w:numPr>
          <w:ilvl w:val="0"/>
          <w:numId w:val="2"/>
        </w:numPr>
        <w:spacing w:after="60" w:before="60"/>
      </w:pPr>
      <w:r>
        <w:rPr>
          <w:rFonts w:ascii="Arial" w:cs="Arial" w:eastAsia="Arial" w:hAnsi="Arial"/>
          <w:color w:val="1E293B"/>
          <w:sz w:val="22"/>
          <w:szCs w:val="22"/>
        </w:rPr>
        <w:t xml:space="preserve">Paper trade for at least 8 weeks before risking real money.</w:t>
      </w:r>
    </w:p>
    <w:p>
      <w:pPr>
        <w:pStyle w:val="ListParagraph"/>
        <w:numPr>
          <w:ilvl w:val="0"/>
          <w:numId w:val="2"/>
        </w:numPr>
        <w:spacing w:after="60" w:before="60"/>
      </w:pPr>
      <w:r>
        <w:rPr>
          <w:rFonts w:ascii="Arial" w:cs="Arial" w:eastAsia="Arial" w:hAnsi="Arial"/>
          <w:color w:val="1E293B"/>
          <w:sz w:val="22"/>
          <w:szCs w:val="22"/>
        </w:rPr>
        <w:t xml:space="preserve">Realistic targets: Sharpe &gt; 0.8, win rate &gt; 45% — not the inflated numbers in academic papers.</w:t>
      </w:r>
    </w:p>
    <w:p>
      <w:pPr>
        <w:pStyle w:val="ListParagraph"/>
        <w:numPr>
          <w:ilvl w:val="0"/>
          <w:numId w:val="2"/>
        </w:numPr>
        <w:spacing w:after="60" w:before="60"/>
      </w:pPr>
      <w:r>
        <w:rPr>
          <w:rFonts w:ascii="Arial" w:cs="Arial" w:eastAsia="Arial" w:hAnsi="Arial"/>
          <w:color w:val="1E293B"/>
          <w:sz w:val="22"/>
          <w:szCs w:val="22"/>
        </w:rPr>
        <w:t xml:space="preserve">Build the discipline (kill switch, risk limits, audit logs) before building the cleverness.</w:t>
      </w:r>
    </w:p>
    <w:p>
      <w:pPr>
        <w:spacing w:after="0" w:before="80"/>
      </w:pPr>
      <w:r>
        <w:t xml:space="preserve"/>
      </w:r>
    </w:p>
    <w:p>
      <w:pPr>
        <w:spacing w:after="80" w:before="80"/>
      </w:pPr>
      <w:r>
        <w:rPr>
          <w:rFonts w:ascii="Arial" w:cs="Arial" w:eastAsia="Arial" w:hAnsi="Arial"/>
          <w:color w:val="1E293B"/>
          <w:sz w:val="22"/>
          <w:szCs w:val="22"/>
        </w:rPr>
        <w:t xml:space="preserve">ML and RL are deferred to v2.0, after you have 2–3 months of real paper trading data to compare against. Without that baseline, you have no way to know if your ML model is actually adding value.</w:t>
      </w:r>
    </w:p>
    <w:p>
      <w:pPr>
        <w:spacing w:after="0" w:before="120"/>
      </w:pPr>
      <w:r>
        <w:t xml:space="preserve"/>
      </w:r>
    </w:p>
    <w:p>
      <w:pPr>
        <w:pStyle w:val="Heading2"/>
        <w:spacing w:after="100" w:before="280"/>
      </w:pPr>
      <w:r>
        <w:rPr>
          <w:rFonts w:ascii="Arial" w:cs="Arial" w:eastAsia="Arial" w:hAnsi="Arial"/>
          <w:b/>
          <w:bCs/>
          <w:color w:val="1D4ED8"/>
          <w:sz w:val="26"/>
          <w:szCs w:val="26"/>
        </w:rPr>
        <w:t xml:space="preserve">Scope Comparison: Full v1 vs Path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rPr>
          <w:tblHeader/>
        </w:trPr>
        <w:tc>
          <w:tcPr>
            <w:tcW w:type="dxa" w:w="22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2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Original Plan (26wk)</w:t>
            </w:r>
          </w:p>
        </w:tc>
        <w:tc>
          <w:tcPr>
            <w:tcW w:type="dxa" w:w="30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Path A (12wk)</w:t>
            </w:r>
          </w:p>
        </w:tc>
        <w:tc>
          <w:tcPr>
            <w:tcW w:type="dxa" w:w="17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 Ingestion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2 (3wk)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2 (3wk)</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Same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Rule-Based Strategies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3 (3wk)</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3 (2wk) — 3 strategies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Trimmed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Risk Management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4 (2wk)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4 (1.5wk)</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Same scope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Order Execution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5 (2wk)</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5 (1wk paper only)</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Paper only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Supervised ML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6 (4wk)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DEFERRED to v2.0</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Removed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Reinforcement Learning</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7 (4wk)</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DEFERRED to v2.0</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Removed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Backtesting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8 (2wk)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Built into Phase 3</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Merged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Dashboard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9 (3wk)</w:t>
            </w:r>
          </w:p>
        </w:tc>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5 — minimal CLI + simple HTML</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Trimmed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Live Trading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10 (1wk)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NOT in v1.0</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Deferred</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Borders>
              <w:top w:val="single" w:color="CBD5E1" w:sz="1"/>
              <w:left w:val="single" w:color="CBD5E1" w:sz="1"/>
              <w:bottom w:val="single" w:color="CBD5E1" w:sz="1"/>
              <w:right w:val="single" w:color="CBD5E1" w:sz="1"/>
            </w:tcBorders>
            <w:shd w:fill="0F2044"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1</w:t>
            </w:r>
          </w:p>
        </w:tc>
        <w:tc>
          <w:tcPr>
            <w:tcBorders>
              <w:top w:val="single" w:color="CBD5E1" w:sz="1"/>
              <w:left w:val="single" w:color="CBD5E1" w:sz="1"/>
              <w:bottom w:val="single" w:color="CBD5E1" w:sz="1"/>
              <w:right w:val="single" w:color="CBD5E1" w:sz="1"/>
            </w:tcBorders>
            <w:shd w:fill="1D4ED8" w:val="clear"/>
            <w:tcMar>
              <w:top w:type="dxa" w:w="120"/>
              <w:left w:type="dxa" w:w="200"/>
              <w:bottom w:type="dxa" w:w="120"/>
              <w:right w:type="dxa" w:w="160"/>
            </w:tcMar>
            <w:vAlign w:val="center"/>
          </w:tcPr>
          <w:p>
            <w:r>
              <w:rPr>
                <w:rFonts w:ascii="Arial" w:cs="Arial" w:eastAsia="Arial" w:hAnsi="Arial"/>
                <w:b/>
                <w:bCs/>
                <w:color w:val="FFFFFF"/>
                <w:sz w:val="26"/>
                <w:szCs w:val="26"/>
              </w:rPr>
              <w:t xml:space="preserve">Project Foundation &amp; Infrastructure</w:t>
            </w:r>
          </w:p>
        </w:tc>
        <w:tc>
          <w:tcPr>
            <w:tcBorders>
              <w:top w:val="single" w:color="CBD5E1" w:sz="1"/>
              <w:left w:val="single" w:color="CBD5E1" w:sz="1"/>
              <w:bottom w:val="single" w:color="CBD5E1" w:sz="1"/>
              <w:right w:val="single" w:color="CBD5E1" w:sz="1"/>
            </w:tcBorders>
            <w:shd w:fill="DBEAFE" w:val="clear"/>
            <w:tcMar>
              <w:top w:type="dxa" w:w="120"/>
              <w:left w:type="dxa" w:w="140"/>
              <w:bottom w:type="dxa" w:w="120"/>
              <w:right w:type="dxa" w:w="140"/>
            </w:tcMar>
            <w:vAlign w:val="center"/>
          </w:tcPr>
          <w:p>
            <w:pPr>
              <w:jc w:val="center"/>
            </w:pPr>
            <w:r>
              <w:rPr>
                <w:rFonts w:ascii="Arial" w:cs="Arial" w:eastAsia="Arial" w:hAnsi="Arial"/>
                <w:b/>
                <w:bCs/>
                <w:color w:val="1D4ED8"/>
                <w:sz w:val="20"/>
                <w:szCs w:val="20"/>
              </w:rPr>
              <w:t xml:space="preserve">Weeks 1–2</w:t>
            </w:r>
          </w:p>
        </w:tc>
      </w:tr>
    </w:tbl>
    <w:p>
      <w:pPr>
        <w:spacing w:after="0" w:before="80"/>
      </w:pPr>
      <w:r>
        <w:t xml:space="preserve"/>
      </w:r>
    </w:p>
    <w:p>
      <w:pPr>
        <w:spacing w:after="80" w:before="80"/>
      </w:pPr>
      <w:r>
        <w:rPr>
          <w:rFonts w:ascii="Arial" w:cs="Arial" w:eastAsia="Arial" w:hAnsi="Arial"/>
          <w:color w:val="1E293B"/>
          <w:sz w:val="22"/>
          <w:szCs w:val="22"/>
        </w:rPr>
        <w:t xml:space="preserve">Set up the dev environment, Docker, database, configuration. Nothing builds without this being solid.</w:t>
      </w:r>
    </w:p>
    <w:p>
      <w:pPr>
        <w:spacing w:after="0" w:before="120"/>
      </w:pPr>
      <w:r>
        <w:t xml:space="preserve"/>
      </w:r>
    </w:p>
    <w:p>
      <w:pPr>
        <w:pStyle w:val="Heading2"/>
        <w:spacing w:after="100" w:before="280"/>
      </w:pPr>
      <w:r>
        <w:rPr>
          <w:rFonts w:ascii="Arial" w:cs="Arial" w:eastAsia="Arial" w:hAnsi="Arial"/>
          <w:b/>
          <w:bCs/>
          <w:color w:val="1D4ED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760"/>
        <w:gridCol w:w="1600"/>
      </w:tblGrid>
      <w:tr>
        <w:trPr>
          <w:tblHeader/>
        </w:trPr>
        <w:tc>
          <w:tcPr>
            <w:tcW w:type="dxa" w:w="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w:t>
            </w:r>
          </w:p>
        </w:tc>
        <w:tc>
          <w:tcPr>
            <w:tcW w:type="dxa" w:w="47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c>
          <w:tcPr>
            <w:tcW w:type="dxa" w:w="1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Effort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Repository &amp; folder structure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Create git repo, all module folders, .gitignore, README.md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Python venv + requirements.txt</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Python 3.11 venv; install fastapi, sqlalchemy, redis, smartapi-python, pandas, pandas-ta, backtrader, pytest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Docker Compose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PostgreSQL 15 + Redis 7 containers; named volumes; health checks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config/settings.py</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Pydantic BaseSettings; load all .env vars; type-validated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Database schema + Alembic</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SQLAlchemy models: ohlcv, signals, orders, audit_log, kill_switch_events. Alembic migration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Logging setup</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structlog JSON logger; per-module log levels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VS Code launch.json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Debug configs for FastAPI, trading engine, pytest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Pytest scaffold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conftest.py with DB fixtures; first smoke test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1.9</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Pre-commit hooks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ruff for linting, black for formatting, mypy for type checks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0.5d</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Evaluation Criteria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100"/>
        <w:gridCol w:w="2660"/>
      </w:tblGrid>
      <w:tr>
        <w:trPr>
          <w:tblHeader/>
        </w:trPr>
        <w:tc>
          <w:tcPr>
            <w:tcW w:type="dxa" w:w="4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Evaluation Criterion</w:t>
            </w:r>
          </w:p>
        </w:tc>
        <w:tc>
          <w:tcPr>
            <w:tcW w:type="dxa" w:w="31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to Verify</w:t>
            </w:r>
          </w:p>
        </w:tc>
        <w:tc>
          <w:tcPr>
            <w:tcW w:type="dxa" w:w="266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Pass Threshold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E1.1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docker-compose up succeeds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Run docker-compose up -d &amp;&amp; docker-compose ps</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All services Up</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E1.2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DB schema created</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alembic upgrade head exits clean; psql shows 5 tables</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All tables present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E1.3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Settings load</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 -c 'from config.settings import settings; print(settings.database_url)'</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 import errors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E1.4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pytest runs</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pytest tests/ exits 0</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 failures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E1.5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Redis ping</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redis-cli ping → PONG from inside Docker</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PONG</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Borders>
              <w:top w:val="single" w:color="CBD5E1" w:sz="1"/>
              <w:left w:val="single" w:color="CBD5E1" w:sz="1"/>
              <w:bottom w:val="single" w:color="CBD5E1" w:sz="1"/>
              <w:right w:val="single" w:color="CBD5E1" w:sz="1"/>
            </w:tcBorders>
            <w:shd w:fill="0F2044"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2</w:t>
            </w:r>
          </w:p>
        </w:tc>
        <w:tc>
          <w:tcPr>
            <w:tcBorders>
              <w:top w:val="single" w:color="CBD5E1" w:sz="1"/>
              <w:left w:val="single" w:color="CBD5E1" w:sz="1"/>
              <w:bottom w:val="single" w:color="CBD5E1" w:sz="1"/>
              <w:right w:val="single" w:color="CBD5E1" w:sz="1"/>
            </w:tcBorders>
            <w:shd w:fill="0D9488" w:val="clear"/>
            <w:tcMar>
              <w:top w:type="dxa" w:w="120"/>
              <w:left w:type="dxa" w:w="200"/>
              <w:bottom w:type="dxa" w:w="120"/>
              <w:right w:type="dxa" w:w="160"/>
            </w:tcMar>
            <w:vAlign w:val="center"/>
          </w:tcPr>
          <w:p>
            <w:r>
              <w:rPr>
                <w:rFonts w:ascii="Arial" w:cs="Arial" w:eastAsia="Arial" w:hAnsi="Arial"/>
                <w:b/>
                <w:bCs/>
                <w:color w:val="FFFFFF"/>
                <w:sz w:val="26"/>
                <w:szCs w:val="26"/>
              </w:rPr>
              <w:t xml:space="preserve">Data Ingestion Pipeline</w:t>
            </w:r>
          </w:p>
        </w:tc>
        <w:tc>
          <w:tcPr>
            <w:tcBorders>
              <w:top w:val="single" w:color="CBD5E1" w:sz="1"/>
              <w:left w:val="single" w:color="CBD5E1" w:sz="1"/>
              <w:bottom w:val="single" w:color="CBD5E1" w:sz="1"/>
              <w:right w:val="single" w:color="CBD5E1" w:sz="1"/>
            </w:tcBorders>
            <w:shd w:fill="DBEAFE" w:val="clear"/>
            <w:tcMar>
              <w:top w:type="dxa" w:w="120"/>
              <w:left w:type="dxa" w:w="140"/>
              <w:bottom w:type="dxa" w:w="120"/>
              <w:right w:type="dxa" w:w="140"/>
            </w:tcMar>
            <w:vAlign w:val="center"/>
          </w:tcPr>
          <w:p>
            <w:pPr>
              <w:jc w:val="center"/>
            </w:pPr>
            <w:r>
              <w:rPr>
                <w:rFonts w:ascii="Arial" w:cs="Arial" w:eastAsia="Arial" w:hAnsi="Arial"/>
                <w:b/>
                <w:bCs/>
                <w:color w:val="1D4ED8"/>
                <w:sz w:val="20"/>
                <w:szCs w:val="20"/>
              </w:rPr>
              <w:t xml:space="preserve">Weeks 3–5</w:t>
            </w:r>
          </w:p>
        </w:tc>
      </w:tr>
    </w:tbl>
    <w:p>
      <w:pPr>
        <w:spacing w:after="0" w:before="80"/>
      </w:pPr>
      <w:r>
        <w:t xml:space="preserve"/>
      </w:r>
    </w:p>
    <w:p>
      <w:pPr>
        <w:spacing w:after="80" w:before="80"/>
      </w:pPr>
      <w:r>
        <w:rPr>
          <w:rFonts w:ascii="Arial" w:cs="Arial" w:eastAsia="Arial" w:hAnsi="Arial"/>
          <w:color w:val="1E293B"/>
          <w:sz w:val="22"/>
          <w:szCs w:val="22"/>
        </w:rPr>
        <w:t xml:space="preserve">Build the data layer: live WebSocket feed, candle building, Redis cache, PostgreSQL historical storage.</w:t>
      </w:r>
    </w:p>
    <w:p>
      <w:pPr>
        <w:spacing w:after="0" w:before="120"/>
      </w:pPr>
      <w:r>
        <w:t xml:space="preserve"/>
      </w:r>
    </w:p>
    <w:p>
      <w:pPr>
        <w:pStyle w:val="Heading2"/>
        <w:spacing w:after="100" w:before="280"/>
      </w:pPr>
      <w:r>
        <w:rPr>
          <w:rFonts w:ascii="Arial" w:cs="Arial" w:eastAsia="Arial" w:hAnsi="Arial"/>
          <w:b/>
          <w:bCs/>
          <w:color w:val="1D4ED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760"/>
        <w:gridCol w:w="1600"/>
      </w:tblGrid>
      <w:tr>
        <w:trPr>
          <w:tblHeader/>
        </w:trPr>
        <w:tc>
          <w:tcPr>
            <w:tcW w:type="dxa" w:w="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w:t>
            </w:r>
          </w:p>
        </w:tc>
        <w:tc>
          <w:tcPr>
            <w:tcW w:type="dxa" w:w="47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c>
          <w:tcPr>
            <w:tcW w:type="dxa" w:w="1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Effort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SmartAPI auth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TOTP login; session persistence in Redis with TTL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WebSocket feed handler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Connect to SmartAPI WebSocket; auto-reconnect with exponential backoff</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Tick normaliser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Map raw tick → Tick dataclass {symbol, OHLCV, timestamp_ist}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Candle builder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Aggregate ticks → 1min/5min/15min OHLCV candles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Redis tick cache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Latest tick per symbol; pub/sub channel per symbol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PostgreSQL candle writer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Async batch insert to ohlcv table; upsert on conflict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Historical fetcher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Pull 1yr history via SmartAPI getCandleData; backfill on first run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Market hours guard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WebSocket starts 9:14 AM IST, stops 3:31 PM IST, Mon–Fri, skips NSE holidays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2.9</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 quality monitor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Detect gaps &gt; 5 min; log GAP events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2.10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Unit tests</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Mock WebSocket; assert candle aggregation correctness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1d</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Evaluation Criteria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100"/>
        <w:gridCol w:w="2660"/>
      </w:tblGrid>
      <w:tr>
        <w:trPr>
          <w:tblHeader/>
        </w:trPr>
        <w:tc>
          <w:tcPr>
            <w:tcW w:type="dxa" w:w="4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Evaluation Criterion</w:t>
            </w:r>
          </w:p>
        </w:tc>
        <w:tc>
          <w:tcPr>
            <w:tcW w:type="dxa" w:w="31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to Verify</w:t>
            </w:r>
          </w:p>
        </w:tc>
        <w:tc>
          <w:tcPr>
            <w:tcW w:type="dxa" w:w="266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Pass Threshold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E2.1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SmartAPI login works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generateSession() succeeds; token in Redis</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Token persisted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E2.2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Live ticks flow</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 min during market hours → Redis has tick keys</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1 tick/min/symbol</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E2.3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Candle accuracy</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Feed 100 synthetic ticks; assert OHLCV matches expected</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100% match</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E2.4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Historical backfill</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Run for RELIANCE; ohlcv table has ≥ 250 daily rows</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250 rows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E2.5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Reconnect works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Kill WebSocket; auto-reconnects within 60s</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&lt; 60s reconnect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E2.6</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Market hours guard</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Start at 8:00 AM; verify no connection before 9:14 AM</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No early connect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E2.7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Unit tests pass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pytest tests/unit/test_data_*.py</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 failures</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Borders>
              <w:top w:val="single" w:color="CBD5E1" w:sz="1"/>
              <w:left w:val="single" w:color="CBD5E1" w:sz="1"/>
              <w:bottom w:val="single" w:color="CBD5E1" w:sz="1"/>
              <w:right w:val="single" w:color="CBD5E1" w:sz="1"/>
            </w:tcBorders>
            <w:shd w:fill="0F2044"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3</w:t>
            </w:r>
          </w:p>
        </w:tc>
        <w:tc>
          <w:tcPr>
            <w:tcBorders>
              <w:top w:val="single" w:color="CBD5E1" w:sz="1"/>
              <w:left w:val="single" w:color="CBD5E1" w:sz="1"/>
              <w:bottom w:val="single" w:color="CBD5E1" w:sz="1"/>
              <w:right w:val="single" w:color="CBD5E1" w:sz="1"/>
            </w:tcBorders>
            <w:shd w:fill="C2410C" w:val="clear"/>
            <w:tcMar>
              <w:top w:type="dxa" w:w="120"/>
              <w:left w:type="dxa" w:w="200"/>
              <w:bottom w:type="dxa" w:w="120"/>
              <w:right w:type="dxa" w:w="160"/>
            </w:tcMar>
            <w:vAlign w:val="center"/>
          </w:tcPr>
          <w:p>
            <w:r>
              <w:rPr>
                <w:rFonts w:ascii="Arial" w:cs="Arial" w:eastAsia="Arial" w:hAnsi="Arial"/>
                <w:b/>
                <w:bCs/>
                <w:color w:val="FFFFFF"/>
                <w:sz w:val="26"/>
                <w:szCs w:val="26"/>
              </w:rPr>
              <w:t xml:space="preserve">Rule-Based Strategies + Backtesting</w:t>
            </w:r>
          </w:p>
        </w:tc>
        <w:tc>
          <w:tcPr>
            <w:tcBorders>
              <w:top w:val="single" w:color="CBD5E1" w:sz="1"/>
              <w:left w:val="single" w:color="CBD5E1" w:sz="1"/>
              <w:bottom w:val="single" w:color="CBD5E1" w:sz="1"/>
              <w:right w:val="single" w:color="CBD5E1" w:sz="1"/>
            </w:tcBorders>
            <w:shd w:fill="DBEAFE" w:val="clear"/>
            <w:tcMar>
              <w:top w:type="dxa" w:w="120"/>
              <w:left w:type="dxa" w:w="140"/>
              <w:bottom w:type="dxa" w:w="120"/>
              <w:right w:type="dxa" w:w="140"/>
            </w:tcMar>
            <w:vAlign w:val="center"/>
          </w:tcPr>
          <w:p>
            <w:pPr>
              <w:jc w:val="center"/>
            </w:pPr>
            <w:r>
              <w:rPr>
                <w:rFonts w:ascii="Arial" w:cs="Arial" w:eastAsia="Arial" w:hAnsi="Arial"/>
                <w:b/>
                <w:bCs/>
                <w:color w:val="1D4ED8"/>
                <w:sz w:val="20"/>
                <w:szCs w:val="20"/>
              </w:rPr>
              <w:t xml:space="preserve">Weeks 6–7</w:t>
            </w:r>
          </w:p>
        </w:tc>
      </w:tr>
    </w:tbl>
    <w:p>
      <w:pPr>
        <w:spacing w:after="0" w:before="80"/>
      </w:pPr>
      <w:r>
        <w:t xml:space="preserve"/>
      </w:r>
    </w:p>
    <w:p>
      <w:pPr>
        <w:spacing w:after="80" w:before="80"/>
      </w:pPr>
      <w:r>
        <w:rPr>
          <w:rFonts w:ascii="Arial" w:cs="Arial" w:eastAsia="Arial" w:hAnsi="Arial"/>
          <w:color w:val="1E293B"/>
          <w:sz w:val="22"/>
          <w:szCs w:val="22"/>
        </w:rPr>
        <w:t xml:space="preserve">Build 3 production-ready rule-based strategies AND the backtesting engine in parallel. Every strategy must be backtested on 1yr of data before being declared done.</w:t>
      </w:r>
    </w:p>
    <w:p>
      <w:pPr>
        <w:spacing w:after="0" w:before="120"/>
      </w:pPr>
      <w:r>
        <w:t xml:space="preserve"/>
      </w:r>
    </w:p>
    <w:p>
      <w:pPr>
        <w:pStyle w:val="Heading2"/>
        <w:spacing w:after="100" w:before="280"/>
      </w:pPr>
      <w:r>
        <w:rPr>
          <w:rFonts w:ascii="Arial" w:cs="Arial" w:eastAsia="Arial" w:hAnsi="Arial"/>
          <w:b/>
          <w:bCs/>
          <w:color w:val="1D4ED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760"/>
        <w:gridCol w:w="1600"/>
      </w:tblGrid>
      <w:tr>
        <w:trPr>
          <w:tblHeader/>
        </w:trPr>
        <w:tc>
          <w:tcPr>
            <w:tcW w:type="dxa" w:w="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w:t>
            </w:r>
          </w:p>
        </w:tc>
        <w:tc>
          <w:tcPr>
            <w:tcW w:type="dxa" w:w="47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c>
          <w:tcPr>
            <w:tcW w:type="dxa" w:w="1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Effort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BaseStrategy abstract class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compute_indicators() + generate_signal() abstract methods; Signal dataclass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Signal queue</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Redis LPUSH/BRPOP queue; serialisation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Strategy runner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Loads strategies from config; subscribes to candles; pushes signals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EMA Crossover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EMA 9/21 with confirmation candle; 15min timeframe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RSI Reversal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RSI 14 + Bollinger Bands; 1hr timeframe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Opening Range Breakout</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Capture 9:15–9:30 range; trade breakout with volume confirmation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Backtrader integration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Custom Backtrader DataFeed from PostgreSQL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Commission model</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0.03% brokerage + 0.025% STT + 0.05% slippage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3.9</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Backtest runner CLI</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 backtest.py --strategy ema_crossover --symbol RELIANCE --from 2023-01-01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3.10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Performance metrics</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Sharpe, CAGR, Max Drawdown, Win Rate, Trade Count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3.11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Per-strategy backtest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Run each of 3 strategies on RELIANCE, INFY, NIFTY50 for 1yr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3.12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Unit tests</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Each strategy tested with engineered candle sequences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1d</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Evaluation Criteria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100"/>
        <w:gridCol w:w="2660"/>
      </w:tblGrid>
      <w:tr>
        <w:trPr>
          <w:tblHeader/>
        </w:trPr>
        <w:tc>
          <w:tcPr>
            <w:tcW w:type="dxa" w:w="4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Evaluation Criterion</w:t>
            </w:r>
          </w:p>
        </w:tc>
        <w:tc>
          <w:tcPr>
            <w:tcW w:type="dxa" w:w="31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to Verify</w:t>
            </w:r>
          </w:p>
        </w:tc>
        <w:tc>
          <w:tcPr>
            <w:tcW w:type="dxa" w:w="266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Pass Threshold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E3.1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BaseStrategy contract</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Instantiate concrete strategy; on_candle() returns Signal or None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 exceptions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E3.2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EMA generates signals</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Feed engineered golden cross at candle 30 → BUY at candle 31</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BUY at correct candle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E3.3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Backtest runs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 backtest.py works for all 3 strategies on 1yr data</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 errors, ≥ 10 trades each</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E3.4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Commission deducted</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Trade log shows fees per trade; equity curve lower than no-fee scenario</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Fees visible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E3.5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At least 1 profitable strategy</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After fees, ≥ 1 strategy has positive return over 1yr backtest</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1 strategy CAGR &gt; 0</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E3.6</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Sharpe calculation</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Manual computation matches metrics.sharpe() within 0.01</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Diff &lt; 0.01</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E3.7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 lookahead bias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Code review: no strategy accesses df rows beyond current</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Review pass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E3.8</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Unit tests pass</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pytest tests/unit/test_strategies.py</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 failures</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Borders>
              <w:top w:val="single" w:color="CBD5E1" w:sz="1"/>
              <w:left w:val="single" w:color="CBD5E1" w:sz="1"/>
              <w:bottom w:val="single" w:color="CBD5E1" w:sz="1"/>
              <w:right w:val="single" w:color="CBD5E1" w:sz="1"/>
            </w:tcBorders>
            <w:shd w:fill="0F2044"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4</w:t>
            </w:r>
          </w:p>
        </w:tc>
        <w:tc>
          <w:tcPr>
            <w:tcBorders>
              <w:top w:val="single" w:color="CBD5E1" w:sz="1"/>
              <w:left w:val="single" w:color="CBD5E1" w:sz="1"/>
              <w:bottom w:val="single" w:color="CBD5E1" w:sz="1"/>
              <w:right w:val="single" w:color="CBD5E1" w:sz="1"/>
            </w:tcBorders>
            <w:shd w:fill="B91C1C" w:val="clear"/>
            <w:tcMar>
              <w:top w:type="dxa" w:w="120"/>
              <w:left w:type="dxa" w:w="200"/>
              <w:bottom w:type="dxa" w:w="120"/>
              <w:right w:type="dxa" w:w="160"/>
            </w:tcMar>
            <w:vAlign w:val="center"/>
          </w:tcPr>
          <w:p>
            <w:r>
              <w:rPr>
                <w:rFonts w:ascii="Arial" w:cs="Arial" w:eastAsia="Arial" w:hAnsi="Arial"/>
                <w:b/>
                <w:bCs/>
                <w:color w:val="FFFFFF"/>
                <w:sz w:val="26"/>
                <w:szCs w:val="26"/>
              </w:rPr>
              <w:t xml:space="preserve">Risk Management &amp; Kill Switch</w:t>
            </w:r>
          </w:p>
        </w:tc>
        <w:tc>
          <w:tcPr>
            <w:tcBorders>
              <w:top w:val="single" w:color="CBD5E1" w:sz="1"/>
              <w:left w:val="single" w:color="CBD5E1" w:sz="1"/>
              <w:bottom w:val="single" w:color="CBD5E1" w:sz="1"/>
              <w:right w:val="single" w:color="CBD5E1" w:sz="1"/>
            </w:tcBorders>
            <w:shd w:fill="DBEAFE" w:val="clear"/>
            <w:tcMar>
              <w:top w:type="dxa" w:w="120"/>
              <w:left w:type="dxa" w:w="140"/>
              <w:bottom w:type="dxa" w:w="120"/>
              <w:right w:type="dxa" w:w="140"/>
            </w:tcMar>
            <w:vAlign w:val="center"/>
          </w:tcPr>
          <w:p>
            <w:pPr>
              <w:jc w:val="center"/>
            </w:pPr>
            <w:r>
              <w:rPr>
                <w:rFonts w:ascii="Arial" w:cs="Arial" w:eastAsia="Arial" w:hAnsi="Arial"/>
                <w:b/>
                <w:bCs/>
                <w:color w:val="1D4ED8"/>
                <w:sz w:val="20"/>
                <w:szCs w:val="20"/>
              </w:rPr>
              <w:t xml:space="preserve">Weeks 8–9</w:t>
            </w:r>
          </w:p>
        </w:tc>
      </w:tr>
    </w:tbl>
    <w:p>
      <w:pPr>
        <w:spacing w:after="0" w:before="80"/>
      </w:pPr>
      <w:r>
        <w:t xml:space="preserve"/>
      </w:r>
    </w:p>
    <w:p>
      <w:pPr>
        <w:spacing w:after="80" w:before="80"/>
      </w:pPr>
      <w:r>
        <w:rPr>
          <w:rFonts w:ascii="Arial" w:cs="Arial" w:eastAsia="Arial" w:hAnsi="Arial"/>
          <w:color w:val="1E293B"/>
          <w:sz w:val="22"/>
          <w:szCs w:val="22"/>
        </w:rPr>
        <w:t xml:space="preserve">Risk engine + kill switch. Every signal passes through risk checks before becoming an order. Discipline before cleverness.</w:t>
      </w:r>
    </w:p>
    <w:p>
      <w:pPr>
        <w:spacing w:after="0" w:before="120"/>
      </w:pPr>
      <w:r>
        <w:t xml:space="preserve"/>
      </w:r>
    </w:p>
    <w:p>
      <w:pPr>
        <w:pStyle w:val="Heading2"/>
        <w:spacing w:after="100" w:before="280"/>
      </w:pPr>
      <w:r>
        <w:rPr>
          <w:rFonts w:ascii="Arial" w:cs="Arial" w:eastAsia="Arial" w:hAnsi="Arial"/>
          <w:b/>
          <w:bCs/>
          <w:color w:val="1D4ED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760"/>
        <w:gridCol w:w="1600"/>
      </w:tblGrid>
      <w:tr>
        <w:trPr>
          <w:tblHeader/>
        </w:trPr>
        <w:tc>
          <w:tcPr>
            <w:tcW w:type="dxa" w:w="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w:t>
            </w:r>
          </w:p>
        </w:tc>
        <w:tc>
          <w:tcPr>
            <w:tcW w:type="dxa" w:w="47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c>
          <w:tcPr>
            <w:tcW w:type="dxa" w:w="1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Effort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RiskEngine orchestrator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Sequential check runner; first failure blocks; logs reason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4.2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Kill switch flag</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TRADING_HALTED Redis flag; checked at top of every validate()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Kill switch CLI</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 kill_switch.py — cancels all orders, squares off positions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4.4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Daily P&amp;L guard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Block trading if daily loss &gt; 2% (configurable)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Max drawdown monitor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Track peak equity; auto-trigger kill switch if drawdown &gt; 10%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4.6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Position sizer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Fixed-fraction: risk_pct × portfolio / stop_distance = qty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Max position cap</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Block if resulting position &gt; 5% of portfolio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4.8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Duplicate position guard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Block BUY if already long; block SELL if already short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4.9</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Stop-loss engine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Hard stop emits SELL signal when triggered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4.10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Unit tests</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Test each check with boundary values; test auto-kill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1d</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Evaluation Criteria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100"/>
        <w:gridCol w:w="2660"/>
      </w:tblGrid>
      <w:tr>
        <w:trPr>
          <w:tblHeader/>
        </w:trPr>
        <w:tc>
          <w:tcPr>
            <w:tcW w:type="dxa" w:w="4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Evaluation Criterion</w:t>
            </w:r>
          </w:p>
        </w:tc>
        <w:tc>
          <w:tcPr>
            <w:tcW w:type="dxa" w:w="31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to Verify</w:t>
            </w:r>
          </w:p>
        </w:tc>
        <w:tc>
          <w:tcPr>
            <w:tcW w:type="dxa" w:w="266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Pass Threshold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E4.1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Kill switch halts trading</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Set TRADING_HALTED=1; send signal; verify 0 orders created</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 orders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E4.2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Daily loss triggers</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Simulate -2.1% P&amp;L; verify all new signals blocked</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All blocked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E4.3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Drawdown auto-kill</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Simulate 10.5% drawdown; KS fires; event in DB</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KS event in DB</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E4.4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Position sizing</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Portfolio ₹1L, risk 1%, stop ₹10 → qty = 100</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qty == 100</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E4.5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Max position cap</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 RELIANCE held; new BUY blocked</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Signal blocked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E4.6</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Kill switch CLI</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Run command; positions table shows 0 open positions</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 open positions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E4.7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Unit tests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pytest tests/unit/test_risk_*.py</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 failures</w:t>
            </w:r>
          </w:p>
        </w:tc>
      </w:tr>
    </w:tbl>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Borders>
              <w:top w:val="single" w:color="CBD5E1" w:sz="1"/>
              <w:left w:val="single" w:color="CBD5E1" w:sz="1"/>
              <w:bottom w:val="single" w:color="CBD5E1" w:sz="1"/>
              <w:right w:val="single" w:color="CBD5E1" w:sz="1"/>
            </w:tcBorders>
            <w:shd w:fill="0F2044"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5</w:t>
            </w:r>
          </w:p>
        </w:tc>
        <w:tc>
          <w:tcPr>
            <w:tcBorders>
              <w:top w:val="single" w:color="CBD5E1" w:sz="1"/>
              <w:left w:val="single" w:color="CBD5E1" w:sz="1"/>
              <w:bottom w:val="single" w:color="CBD5E1" w:sz="1"/>
              <w:right w:val="single" w:color="CBD5E1" w:sz="1"/>
            </w:tcBorders>
            <w:shd w:fill="15803D" w:val="clear"/>
            <w:tcMar>
              <w:top w:type="dxa" w:w="120"/>
              <w:left w:type="dxa" w:w="200"/>
              <w:bottom w:type="dxa" w:w="120"/>
              <w:right w:type="dxa" w:w="160"/>
            </w:tcMar>
            <w:vAlign w:val="center"/>
          </w:tcPr>
          <w:p>
            <w:r>
              <w:rPr>
                <w:rFonts w:ascii="Arial" w:cs="Arial" w:eastAsia="Arial" w:hAnsi="Arial"/>
                <w:b/>
                <w:bCs/>
                <w:color w:val="FFFFFF"/>
                <w:sz w:val="26"/>
                <w:szCs w:val="26"/>
              </w:rPr>
              <w:t xml:space="preserve">Paper Trading &amp; Minimal Dashboard</w:t>
            </w:r>
          </w:p>
        </w:tc>
        <w:tc>
          <w:tcPr>
            <w:tcBorders>
              <w:top w:val="single" w:color="CBD5E1" w:sz="1"/>
              <w:left w:val="single" w:color="CBD5E1" w:sz="1"/>
              <w:bottom w:val="single" w:color="CBD5E1" w:sz="1"/>
              <w:right w:val="single" w:color="CBD5E1" w:sz="1"/>
            </w:tcBorders>
            <w:shd w:fill="DBEAFE" w:val="clear"/>
            <w:tcMar>
              <w:top w:type="dxa" w:w="120"/>
              <w:left w:type="dxa" w:w="140"/>
              <w:bottom w:type="dxa" w:w="120"/>
              <w:right w:type="dxa" w:w="140"/>
            </w:tcMar>
            <w:vAlign w:val="center"/>
          </w:tcPr>
          <w:p>
            <w:pPr>
              <w:jc w:val="center"/>
            </w:pPr>
            <w:r>
              <w:rPr>
                <w:rFonts w:ascii="Arial" w:cs="Arial" w:eastAsia="Arial" w:hAnsi="Arial"/>
                <w:b/>
                <w:bCs/>
                <w:color w:val="1D4ED8"/>
                <w:sz w:val="20"/>
                <w:szCs w:val="20"/>
              </w:rPr>
              <w:t xml:space="preserve">Weeks 10–12</w:t>
            </w:r>
          </w:p>
        </w:tc>
      </w:tr>
    </w:tbl>
    <w:p>
      <w:pPr>
        <w:spacing w:after="0" w:before="80"/>
      </w:pPr>
      <w:r>
        <w:t xml:space="preserve"/>
      </w:r>
    </w:p>
    <w:p>
      <w:pPr>
        <w:spacing w:after="80" w:before="80"/>
      </w:pPr>
      <w:r>
        <w:rPr>
          <w:rFonts w:ascii="Arial" w:cs="Arial" w:eastAsia="Arial" w:hAnsi="Arial"/>
          <w:color w:val="1E293B"/>
          <w:sz w:val="22"/>
          <w:szCs w:val="22"/>
        </w:rPr>
        <w:t xml:space="preserve">Build the paper broker, simple CLI/HTML dashboard, and run continuous paper trading for at least 8 weeks. THIS IS THE GATE for moving to v2.0.</w:t>
      </w:r>
    </w:p>
    <w:p>
      <w:pPr>
        <w:spacing w:after="0" w:before="120"/>
      </w:pPr>
      <w:r>
        <w:t xml:space="preserve"/>
      </w:r>
    </w:p>
    <w:p>
      <w:pPr>
        <w:pStyle w:val="Heading2"/>
        <w:spacing w:after="100" w:before="280"/>
      </w:pPr>
      <w:r>
        <w:rPr>
          <w:rFonts w:ascii="Arial" w:cs="Arial" w:eastAsia="Arial" w:hAnsi="Arial"/>
          <w:b/>
          <w:bCs/>
          <w:color w:val="1D4ED8"/>
          <w:sz w:val="26"/>
          <w:szCs w:val="26"/>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760"/>
        <w:gridCol w:w="1600"/>
      </w:tblGrid>
      <w:tr>
        <w:trPr>
          <w:tblHeader/>
        </w:trPr>
        <w:tc>
          <w:tcPr>
            <w:tcW w:type="dxa" w:w="4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w:t>
            </w:r>
          </w:p>
        </w:tc>
        <w:tc>
          <w:tcPr>
            <w:tcW w:type="dxa" w:w="47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Details</w:t>
            </w:r>
          </w:p>
        </w:tc>
        <w:tc>
          <w:tcPr>
            <w:tcW w:type="dxa" w:w="16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Effort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BaseBroker abstract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place_order, cancel_order, get_positions, square_off_all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PaperBroker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Simulates fills at signal price + configurable slippage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Order manager + state machine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CREATED→VALIDATED→OPEN→COMPLETE/REJECTED/CANCELLED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Fill tracker</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Poll order status; update DB on fill; emit FILL event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0.5d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CLI status tool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python status.py — shows positions, daily P&amp;L, recent trades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Simple HTML dashboard</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FastAPI + 1 static HTML page; auto-refresh every 5s; shows positions + trades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Audit logger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All signals/orders/fills logged with PII masking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Email alerts</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Trade execution, kill switch trigger, daily P&amp;L &gt; 80% of limit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5.9</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Paper trading runtime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System runs continuously during market hours for 8 weeks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40d (calendar)</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5.10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Weekly review</w:t>
            </w:r>
          </w:p>
        </w:tc>
        <w:tc>
          <w:tcPr>
            <w:tcW w:type="dxa" w:w="4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Every Friday: compute Sharpe-to-date, win rate, drawdown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Ongoing</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5.11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Final evaluation report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After 8 weeks: full performance analysis, lessons learned, v2.0 prep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2d</w:t>
            </w:r>
          </w:p>
        </w:tc>
      </w:tr>
    </w:tbl>
    <w:p>
      <w:pPr>
        <w:spacing w:after="0" w:before="120"/>
      </w:pPr>
      <w:r>
        <w:t xml:space="preserve"/>
      </w:r>
    </w:p>
    <w:p>
      <w:pPr>
        <w:pStyle w:val="Heading2"/>
        <w:spacing w:after="100" w:before="280"/>
      </w:pPr>
      <w:r>
        <w:rPr>
          <w:rFonts w:ascii="Arial" w:cs="Arial" w:eastAsia="Arial" w:hAnsi="Arial"/>
          <w:b/>
          <w:bCs/>
          <w:color w:val="1D4ED8"/>
          <w:sz w:val="26"/>
          <w:szCs w:val="26"/>
        </w:rPr>
        <w:t xml:space="preserve">Evaluation Criteria — Phase 5 (THE GATE TO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100"/>
        <w:gridCol w:w="2660"/>
      </w:tblGrid>
      <w:tr>
        <w:trPr>
          <w:tblHeader/>
        </w:trPr>
        <w:tc>
          <w:tcPr>
            <w:tcW w:type="dxa" w:w="4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Evaluation Criterion</w:t>
            </w:r>
          </w:p>
        </w:tc>
        <w:tc>
          <w:tcPr>
            <w:tcW w:type="dxa" w:w="310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to Verify</w:t>
            </w:r>
          </w:p>
        </w:tc>
        <w:tc>
          <w:tcPr>
            <w:tcW w:type="dxa" w:w="2660"/>
            <w:tcBorders>
              <w:top w:val="single" w:color="CBD5E1" w:sz="1"/>
              <w:left w:val="single" w:color="CBD5E1" w:sz="1"/>
              <w:bottom w:val="single" w:color="CBD5E1" w:sz="1"/>
              <w:right w:val="single" w:color="CBD5E1" w:sz="1"/>
            </w:tcBorders>
            <w:shd w:fill="15803D"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Pass Threshold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E5.1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Paper trade end-to-end</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Inject BUY signal; order in DB with status COMPLETE</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Status COMPLETE</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E5.2</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State machine</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All state transitions persisted to audit_log</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All states logged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E5.3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Kill switch live test</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Press kill switch with 3 open positions; all closed within 5s</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All closed &lt; 5s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E5.4</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Dashboard accessible</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HTML page at localhost:8000 shows real-time positions</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Page loads, refreshes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E5.5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Email alert</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Trigger test trade; email received within 60s</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Email within 60s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E5.6</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8-week uptime</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System runs all market days × 8 weeks</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35 trading days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E5.7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Paper Sharpe</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After 8 weeks: Sharpe Ratio ≥ 0.5</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Sharpe ≥ 0.5</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E5.8</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Paper win rate</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After 8 weeks: ≥ 45%</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45%</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E5.9</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Paper drawdown</w:t>
            </w:r>
          </w:p>
        </w:tc>
        <w:tc>
          <w:tcPr>
            <w:tcW w:type="dxa" w:w="3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Max drawdown during period ≤ 10%</w:t>
            </w:r>
          </w:p>
        </w:tc>
        <w:tc>
          <w:tcPr>
            <w:tcW w:type="dxa" w:w="2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10%</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E5.10</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Final report</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Document of 8 weeks: trades, P&amp;L, mistakes, observations</w:t>
            </w:r>
          </w:p>
        </w:tc>
        <w:tc>
          <w:tcPr>
            <w:tcW w:type="dxa" w:w="2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Report complete</w:t>
            </w:r>
          </w:p>
        </w:tc>
      </w:tr>
    </w:tbl>
    <w:p>
      <w:pPr>
        <w:spacing w:after="0" w:before="160"/>
      </w:pPr>
      <w:r>
        <w:t xml:space="preserve"/>
      </w:r>
    </w:p>
    <w:p>
      <w:r>
        <w:br w:type="page"/>
      </w:r>
    </w:p>
    <w:p>
      <w:pPr>
        <w:pStyle w:val="Heading1"/>
        <w:pBdr>
          <w:bottom w:val="single" w:color="1D4ED8" w:sz="6" w:space="6"/>
        </w:pBdr>
        <w:spacing w:after="140" w:before="400"/>
      </w:pPr>
      <w:r>
        <w:rPr>
          <w:rFonts w:ascii="Arial" w:cs="Arial" w:eastAsia="Arial" w:hAnsi="Arial"/>
          <w:b/>
          <w:bCs/>
          <w:color w:val="0F2044"/>
          <w:sz w:val="34"/>
          <w:szCs w:val="34"/>
        </w:rPr>
        <w:t xml:space="preserve">2. Decision Gate — After Phase 5</w:t>
      </w:r>
    </w:p>
    <w:p>
      <w:pPr>
        <w:spacing w:after="80" w:before="80"/>
      </w:pPr>
      <w:r>
        <w:rPr>
          <w:rFonts w:ascii="Arial" w:cs="Arial" w:eastAsia="Arial" w:hAnsi="Arial"/>
          <w:color w:val="1E293B"/>
          <w:sz w:val="22"/>
          <w:szCs w:val="22"/>
        </w:rPr>
        <w:t xml:space="preserve">After 8 weeks of paper trading in Phase 5, you must make an honest assessment before deciding what's next. There are 3 outcomes: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BD5E1" w:sz="1"/>
              <w:left w:val="single" w:color="CBD5E1" w:sz="1"/>
              <w:bottom w:val="single" w:color="CBD5E1" w:sz="1"/>
              <w:right w:val="single" w:color="CBD5E1" w:sz="1"/>
            </w:tcBorders>
            <w:shd w:fill="B91C1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Outcome</w:t>
            </w:r>
          </w:p>
        </w:tc>
        <w:tc>
          <w:tcPr>
            <w:tcW w:type="dxa" w:w="3800"/>
            <w:tcBorders>
              <w:top w:val="single" w:color="CBD5E1" w:sz="1"/>
              <w:left w:val="single" w:color="CBD5E1" w:sz="1"/>
              <w:bottom w:val="single" w:color="CBD5E1" w:sz="1"/>
              <w:right w:val="single" w:color="CBD5E1" w:sz="1"/>
            </w:tcBorders>
            <w:shd w:fill="B91C1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Criteria</w:t>
            </w:r>
          </w:p>
        </w:tc>
        <w:tc>
          <w:tcPr>
            <w:tcW w:type="dxa" w:w="3760"/>
            <w:tcBorders>
              <w:top w:val="single" w:color="CBD5E1" w:sz="1"/>
              <w:left w:val="single" w:color="CBD5E1" w:sz="1"/>
              <w:bottom w:val="single" w:color="CBD5E1" w:sz="1"/>
              <w:right w:val="single" w:color="CBD5E1" w:sz="1"/>
            </w:tcBorders>
            <w:shd w:fill="B91C1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Next Step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GREEN — Profitable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Sharpe ≥ 0.5 AND win rate ≥ 45% AND drawdown ≤ 10%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Proceed to v2.0: add ML pipeline (Phase 6 from original plan)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YELLOW — Marginal</w:t>
            </w:r>
          </w:p>
        </w:tc>
        <w:tc>
          <w:tcPr>
            <w:tcW w:type="dxa" w:w="3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One metric below threshold but others OK</w:t>
            </w:r>
          </w:p>
        </w:tc>
        <w:tc>
          <w:tcPr>
            <w:tcW w:type="dxa" w:w="3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Tune strategy parameters; run another 4 weeks paper trading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RED — Loss-making</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Sharpe &lt; 0 OR drawdown &gt; 15% OR win rate &lt; 35%</w:t>
            </w:r>
          </w:p>
        </w:tc>
        <w:tc>
          <w:tcPr>
            <w:tcW w:type="dxa" w:w="3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STOP. Re-examine strategies. Consider that algo trading may not be profitable for you in current market regime.</w:t>
            </w:r>
          </w:p>
        </w:tc>
      </w:tr>
    </w:tbl>
    <w:p>
      <w:pPr>
        <w:spacing w:after="0" w:before="120"/>
      </w:pPr>
      <w:r>
        <w:t xml:space="preserve"/>
      </w:r>
    </w:p>
    <w:p>
      <w:pPr>
        <w:spacing w:after="80" w:before="80"/>
      </w:pPr>
      <w:r>
        <w:rPr>
          <w:rFonts w:ascii="Arial" w:cs="Arial" w:eastAsia="Arial" w:hAnsi="Arial"/>
          <w:color w:val="1E293B"/>
          <w:sz w:val="22"/>
          <w:szCs w:val="22"/>
        </w:rPr>
        <w:t xml:space="preserve">Be honest with yourself in this assessment. The single biggest mistake retail algo traders make is ignoring red signals from paper trading and going live anyway.</w:t>
      </w:r>
    </w:p>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3. v2.0 Preview</w:t>
      </w:r>
    </w:p>
    <w:p>
      <w:pPr>
        <w:spacing w:after="80" w:before="80"/>
      </w:pPr>
      <w:r>
        <w:rPr>
          <w:rFonts w:ascii="Arial" w:cs="Arial" w:eastAsia="Arial" w:hAnsi="Arial"/>
          <w:color w:val="1E293B"/>
          <w:sz w:val="22"/>
          <w:szCs w:val="22"/>
        </w:rPr>
        <w:t xml:space="preserve">If Phase 5 ends GREEN, the v2.0 plan adds the deferred features in this order:</w:t>
      </w:r>
    </w:p>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v2.1 — Supervised ML pipeline (XGBoost + Random Forest ensemble) — 4 weeks</w:t>
      </w:r>
    </w:p>
    <w:p>
      <w:pPr>
        <w:pStyle w:val="ListParagraph"/>
        <w:numPr>
          <w:ilvl w:val="0"/>
          <w:numId w:val="2"/>
        </w:numPr>
        <w:spacing w:after="60" w:before="60"/>
      </w:pPr>
      <w:r>
        <w:rPr>
          <w:rFonts w:ascii="Arial" w:cs="Arial" w:eastAsia="Arial" w:hAnsi="Arial"/>
          <w:color w:val="1E293B"/>
          <w:sz w:val="22"/>
          <w:szCs w:val="22"/>
        </w:rPr>
        <w:t xml:space="preserve">v2.2 — Live trading mode with ₹10,000 starting capital — 1 week</w:t>
      </w:r>
    </w:p>
    <w:p>
      <w:pPr>
        <w:pStyle w:val="ListParagraph"/>
        <w:numPr>
          <w:ilvl w:val="0"/>
          <w:numId w:val="2"/>
        </w:numPr>
        <w:spacing w:after="60" w:before="60"/>
      </w:pPr>
      <w:r>
        <w:rPr>
          <w:rFonts w:ascii="Arial" w:cs="Arial" w:eastAsia="Arial" w:hAnsi="Arial"/>
          <w:color w:val="1E293B"/>
          <w:sz w:val="22"/>
          <w:szCs w:val="22"/>
        </w:rPr>
        <w:t xml:space="preserve">v2.3 — React dashboard with WebSocket live feed — 2 weeks</w:t>
      </w:r>
    </w:p>
    <w:p>
      <w:pPr>
        <w:pStyle w:val="ListParagraph"/>
        <w:numPr>
          <w:ilvl w:val="0"/>
          <w:numId w:val="2"/>
        </w:numPr>
        <w:spacing w:after="60" w:before="60"/>
      </w:pPr>
      <w:r>
        <w:rPr>
          <w:rFonts w:ascii="Arial" w:cs="Arial" w:eastAsia="Arial" w:hAnsi="Arial"/>
          <w:color w:val="1E293B"/>
          <w:sz w:val="22"/>
          <w:szCs w:val="22"/>
        </w:rPr>
        <w:t xml:space="preserve">v2.4 — Reinforcement Learning agent (PPO) — 4 weeks</w:t>
      </w:r>
    </w:p>
    <w:p>
      <w:pPr>
        <w:pStyle w:val="ListParagraph"/>
        <w:numPr>
          <w:ilvl w:val="0"/>
          <w:numId w:val="2"/>
        </w:numPr>
        <w:spacing w:after="60" w:before="60"/>
      </w:pPr>
      <w:r>
        <w:rPr>
          <w:rFonts w:ascii="Arial" w:cs="Arial" w:eastAsia="Arial" w:hAnsi="Arial"/>
          <w:color w:val="1E293B"/>
          <w:sz w:val="22"/>
          <w:szCs w:val="22"/>
        </w:rPr>
        <w:t xml:space="preserve">v2.5 — Multi-broker support (Zerodha Kite as fallback) — 1 week</w:t>
      </w:r>
    </w:p>
    <w:p>
      <w:pPr>
        <w:spacing w:after="0" w:before="12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4. Path A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w:t>
            </w:r>
          </w:p>
        </w:tc>
        <w:tc>
          <w:tcPr>
            <w:tcW w:type="dxa" w:w="15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66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1–2</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1</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Dev environment, DB schema, CI</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3–5</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2</w:t>
            </w:r>
          </w:p>
        </w:tc>
        <w:tc>
          <w:tcPr>
            <w:tcW w:type="dxa" w:w="6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Live OHLCV data in Redis + PostgreSQL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6–7</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3</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3 backtested rule-based strategies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8–9</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Phase 4</w:t>
            </w:r>
          </w:p>
        </w:tc>
        <w:tc>
          <w:tcPr>
            <w:tcW w:type="dxa" w:w="6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Risk engine + kill switch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10–12</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Phase 5</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Paper trading begins (continues 8 weeks)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12+</w:t>
            </w:r>
          </w:p>
        </w:tc>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Decision Gate</w:t>
            </w:r>
          </w:p>
        </w:tc>
        <w:tc>
          <w:tcPr>
            <w:tcW w:type="dxa" w:w="66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8-week paper trading evaluation</w:t>
            </w:r>
          </w:p>
        </w:tc>
      </w:tr>
    </w:tbl>
    <w:p>
      <w:pPr>
        <w:spacing w:after="0" w:before="160"/>
      </w:pPr>
      <w:r>
        <w:t xml:space="preserve"/>
      </w:r>
    </w:p>
    <w:p>
      <w:pPr>
        <w:pStyle w:val="Heading1"/>
        <w:pBdr>
          <w:bottom w:val="single" w:color="1D4ED8" w:sz="6" w:space="6"/>
        </w:pBdr>
        <w:spacing w:after="140" w:before="400"/>
      </w:pPr>
      <w:r>
        <w:rPr>
          <w:rFonts w:ascii="Arial" w:cs="Arial" w:eastAsia="Arial" w:hAnsi="Arial"/>
          <w:b/>
          <w:bCs/>
          <w:color w:val="0F2044"/>
          <w:sz w:val="34"/>
          <w:szCs w:val="34"/>
        </w:rPr>
        <w:t xml:space="preserve">5.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220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w:t>
            </w:r>
          </w:p>
        </w:tc>
        <w:tc>
          <w:tcPr>
            <w:tcW w:type="dxa" w:w="4160"/>
            <w:tcBorders>
              <w:top w:val="single" w:color="CBD5E1" w:sz="1"/>
              <w:left w:val="single" w:color="CBD5E1" w:sz="1"/>
              <w:bottom w:val="single" w:color="CBD5E1" w:sz="1"/>
              <w:right w:val="single" w:color="CBD5E1" w:sz="1"/>
            </w:tcBorders>
            <w:shd w:fill="0F204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Angel One SmartAPI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Free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Open to demat account holders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Demat account opening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Free / ₹200</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Some brokers charge AMC after year 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Local development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Free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Docker + own machine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Data subscription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Free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SmartAPI provides historical + live data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AWS (v2.0 only)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~₹4,000/mo</w:t>
            </w:r>
          </w:p>
        </w:tc>
        <w:tc>
          <w:tcPr>
            <w:tcW w:type="dxa" w:w="4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t3.xlarge in Mumbai region — NOT needed for paper trading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Total v1.0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~₹200</w:t>
            </w:r>
          </w:p>
        </w:tc>
        <w:tc>
          <w:tcPr>
            <w:tcW w:type="dxa" w:w="4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Just demat account opening</w:t>
            </w:r>
          </w:p>
        </w:tc>
      </w:tr>
    </w:tbl>
    <w:p>
      <w:pPr>
        <w:spacing w:after="0" w:before="200"/>
      </w:pPr>
      <w:r>
        <w:t xml:space="preserve"/>
      </w:r>
    </w:p>
    <w:p>
      <w:pPr>
        <w:pBdr>
          <w:top w:val="single" w:color="CBD5E1" w:sz="2" w:space="8"/>
        </w:pBdr>
        <w:spacing w:before="160"/>
        <w:jc w:val="center"/>
      </w:pPr>
      <w:r>
        <w:rPr>
          <w:rFonts w:ascii="Arial" w:cs="Arial" w:eastAsia="Arial" w:hAnsi="Arial"/>
          <w:i/>
          <w:iCs/>
          <w:color w:val="94A3B8"/>
          <w:sz w:val="18"/>
          <w:szCs w:val="18"/>
        </w:rPr>
        <w:t xml:space="preserve">END OF DOCUMENT — AI Trading Bot Path A Plan v1.0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spacing w:before="80"/>
    </w:pPr>
    <w:r>
      <w:rPr>
        <w:rFonts w:ascii="Arial" w:cs="Arial" w:eastAsia="Arial" w:hAnsi="Arial"/>
        <w:color w:val="94A3B8"/>
        <w:sz w:val="18"/>
        <w:szCs w:val="18"/>
      </w:rPr>
      <w:t xml:space="preserve">AI Trading Bot | Learning Path Execution Plan</w:t>
    </w:r>
    <w:r>
      <w:rPr>
        <w:rFonts w:ascii="Arial" w:cs="Arial" w:eastAsia="Arial" w:hAnsi="Arial"/>
        <w:color w:val="94A3B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tabs>
        <w:tab w:val="right" w:pos="9026"/>
      </w:tabs>
      <w:spacing w:after="100"/>
    </w:pPr>
    <w:r>
      <w:rPr>
        <w:rFonts w:ascii="Arial" w:cs="Arial" w:eastAsia="Arial" w:hAnsi="Arial"/>
        <w:b/>
        <w:bCs/>
        <w:color w:val="0F2044"/>
        <w:sz w:val="18"/>
        <w:szCs w:val="18"/>
      </w:rPr>
      <w:t xml:space="preserve">AI Trading Bot — Learning Path Dev Plan (v1.0)</w:t>
    </w:r>
    <w:r>
      <w:rPr>
        <w:rFonts w:ascii="Arial" w:cs="Arial" w:eastAsia="Arial" w:hAnsi="Arial"/>
        <w:color w:val="475569"/>
        <w:sz w:val="18"/>
        <w:szCs w:val="18"/>
      </w:rPr>
      <w:t xml:space="preserve">	Path A — Rule-Based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0F2044"/>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2026-05-28T12:19:13.924Z</dcterms:created>
  <dcterms:modified xsi:type="dcterms:W3CDTF">2026-05-28T12:19:13.936Z</dcterms:modified>
</cp:coreProperties>
</file>

<file path=docProps/custom.xml><?xml version="1.0" encoding="utf-8"?>
<Properties xmlns="http://schemas.openxmlformats.org/officeDocument/2006/custom-properties" xmlns:vt="http://schemas.openxmlformats.org/officeDocument/2006/docPropsVTypes"/>
</file>