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regular security audits in the current policies</w:t>
        <w:br/>
        <w:t>Suggested Fix: Establish a new policy requiring quarterly security audits to be conducted and documented</w:t>
      </w:r>
    </w:p>
    <w:p>
      <w:pPr>
        <w:pStyle w:val="ListBullet"/>
      </w:pPr>
      <w:r>
        <w:t>[100% confidence] Certification process for third-party vendors is not defined</w:t>
        <w:br/>
        <w:t>Reason: There is no existing policy or procedure for certifying third-party vendors</w:t>
        <w:br/>
        <w:t>Suggested Fix: Develop and implement a certification process for third-party vendors to ensure compliance with the new regulation</w:t>
      </w:r>
    </w:p>
    <w:p>
      <w:pPr>
        <w:pStyle w:val="Heading2"/>
      </w:pPr>
      <w:r>
        <w:t>Updated SOP Language</w:t>
      </w:r>
    </w:p>
    <w:p>
      <w:r>
        <w:t>**Data Security Policy Update**</w:t>
        <w:br/>
        <w:t>In accordance with the New Data Privacy Amendment 2025, our institution is committed to protecting customer data by implementing end-to-end encryption for all customer information. As of the effective date of this policy, all customer data, including personally identifiable information (PII) and sensitive financial information, shall be encrypted using industry-recognized encryption protocols, such as TLS 1.3 or AES-256. This encryption shall be applied to all data in transit and at rest, ensuring that customer information remains confidential and secure. Our institution shall utilize encryption key management best practices, including secure key generation, storage, and rotation, to maintain the integrity of the encryption process.</w:t>
        <w:br/>
        <w:br/>
        <w:t>**Quarterly Security Audit Policy**</w:t>
        <w:br/>
        <w:t>To ensure ongoing compliance with the New Data Privacy Amendment 2025 and to identify potential security vulnerabilities, our institution shall conduct quarterly security audits. These audits shall be performed by a designated team of qualified security professionals, who shall assess the institution's security controls, encryption protocols, and data handling practices. The audits shall include, but not be limited to, penetration testing, vulnerability scanning, and reviews of access controls and incident response plans. Audit findings and recommendations shall be documented and presented to senior management, who shall oversee remediation efforts to address any identified vulnerabilities or control weaknesses. Audit reports shall be maintained for a minimum of three years, as required by regulatory guidelines.</w:t>
        <w:br/>
        <w:br/>
        <w:t>**Third-Party Vendor Certification Process**</w:t>
        <w:br/>
        <w:t>To ensure that third-party vendors comply with the New Data Privacy Amendment 2025, our institution shall establish a certification process for all vendors handling customer data. Vendors shall be required to provide documentation of their encryption protocols, security controls, and compliance with relevant regulations, such as the Gramm-Leach-Bliley Act (GLBA) and the Payment Card Industry Data Security Standard (PCI DSS). Our institution shall review and verify vendor documentation, and conduct periodic audits to ensure ongoing compliance. Vendors shall be required to sign a contractual agreement, outlining their obligations to protect customer data and adhere to our institution's data security policies. Certification shall be renewed annually, or as required by changes in regulatory requirements or vendor security protocols.</w:t>
      </w:r>
    </w:p>
    <w:p>
      <w:pPr>
        <w:pStyle w:val="Heading2"/>
      </w:pPr>
      <w:r>
        <w:t>Recent Enforcement Actions</w:t>
      </w:r>
    </w:p>
    <w:p>
      <w: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br/>
        <w:t xml:space="preserve">• Enforcement Actions | FinCEN.gov: | [In the Matter of Gyanendra Kumar Asre](/system/files/enforcement_action/2024-01-31/FinCEN_Consent_Order_2024-01_FINAL508.pdf) |  | 2024-01 | Depository Institutions, Money Services Businesses |. | </w:t>
        <w:br/>
        <w:t>• S.4211 - Consumer Data Privacy and Security Act of 2026 119th ...: # Text - S.4211 - 119th Congress (2025-2026): Consumer Data Privacy and Security Act of 2026 | Congress.gov | Library of Congress. - [x] Agriculture (93rd-119th) - [x] Agriculture (93rd-119th) - [x] A</w:t>
      </w:r>
    </w:p>
    <w:p>
      <w:pPr>
        <w:pStyle w:val="Heading2"/>
      </w:pPr>
      <w:r>
        <w:t>Audit Information</w:t>
      </w:r>
    </w:p>
    <w:p>
      <w:r>
        <w:t>Generated: 2026-05-16 00:49</w:t>
        <w:br/>
        <w:t>Pipeline Run: 87696da3</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