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ComplianceBot — SOP Update</w:t>
      </w:r>
    </w:p>
    <w:p>
      <w:pPr>
        <w:pStyle w:val="Heading1"/>
      </w:pPr>
      <w:r>
        <w:t>New Data Privacy Amendment 2025 - Financial Institutions Must Encrypt Customer Data</w:t>
      </w:r>
    </w:p>
    <w:p>
      <w:r>
        <w:t>⚠️ Compliance Deadline: 2025-03-01 (0 days remaining)</w:t>
      </w:r>
    </w:p>
    <w:p>
      <w:pPr>
        <w:pStyle w:val="Heading2"/>
      </w:pPr>
      <w:r>
        <w:t>Gaps Identified</w:t>
      </w:r>
    </w:p>
    <w:p>
      <w:pPr>
        <w:pStyle w:val="ListBullet"/>
      </w:pPr>
      <w:r>
        <w:t>[80% confidence] End-to-end encryption for customer data is not implemented</w:t>
        <w:br/>
        <w:t>Reason: Current policy only recommends encryption at rest and does not explicitly require end-to-end encryption</w:t>
        <w:br/>
        <w:t>Suggested Fix: Update the Data Security Policy to require end-to-end encryption for all customer data</w:t>
      </w:r>
    </w:p>
    <w:p>
      <w:pPr>
        <w:pStyle w:val="Heading2"/>
      </w:pPr>
      <w:r>
        <w:t>Updated SOP Language</w:t>
      </w:r>
    </w:p>
    <w:p>
      <w:r>
        <w:t>**Data Security Policy Update: End-to-End Encryption Requirements**</w:t>
        <w:br/>
        <w:br/>
        <w:t>In accordance with the New Data Privacy Amendment 2025, effective March 1, 2025, our financial institution is required to implement end-to-end encryption for all customer data. To ensure compliance with this regulatory mandate, our Data Security Policy is hereby updated to reflect the necessity of encryption for all customer data, both in transit and at rest. End-to-end encryption shall be implemented using industry-recognized encryption protocols, such as Transport Layer Security (TLS) and Advanced Encryption Standard (AES), to protect customer data from unauthorized access, disclosure, or tampering.</w:t>
        <w:br/>
        <w:br/>
        <w:t>All customer data, including but not limited to personally identifiable information (PII), financial account information, and transactional data, shall be encrypted using end-to-end encryption methodologies. This requirement applies to all data transmissions, including but not limited to online banking, mobile banking, and data exchanges with third-party service providers. Our information technology (IT) department shall be responsible for implementing and maintaining the end-to-end encryption solutions, ensuring that all customer data is encrypted in a manner that is compliant with the New Data Privacy Amendment 2025. Regular audits and risk assessments shall be conducted to ensure the effectiveness of our encryption protocols and to identify areas for improvement.</w:t>
        <w:br/>
        <w:br/>
        <w:t>To facilitate a seamless implementation of end-to-end encryption, our IT department shall develop and maintain a comprehensive encryption plan, outlining the specific encryption protocols and procedures to be used for each type of customer data. This plan shall be reviewed and updated annually, or as needed, to ensure ongoing compliance with the New Data Privacy Amendment 2025 and other applicable data security regulations. All employees handling customer data shall receive training on the updated Data Security Policy and encryption protocols, to ensure that they understand their roles and responsibilities in maintaining the confidentiality, integrity, and availability of customer data. By implementing end-to-end encryption for all customer data, our financial institution demonstrates its commitment to protecting the sensitive information of our customers and maintaining the trust and confidence of the public.</w:t>
      </w:r>
    </w:p>
    <w:p>
      <w:pPr>
        <w:pStyle w:val="Heading2"/>
      </w:pPr>
      <w:r>
        <w:t>Recent Enforcement Actions</w:t>
      </w:r>
    </w:p>
    <w:p>
      <w:r>
        <w:t xml:space="preserve">• A New Era of US Privacy Enforcement Has Only Just Begun: 2025 ...: ## Footer. # A New Era of US Privacy Enforcement Has Only Just Begun: 2025 Trends and Outlook for 2026 and Beyond. This ACR enforcement action was the first since the Federal Trade Commission brought </w:t>
        <w:br/>
        <w:t xml:space="preserve">• Enforcement Actions | FinCEN.gov: | [In the Matter of Gyanendra Kumar Asre](/system/files/enforcement_action/2024-01-31/FinCEN_Consent_Order_2024-01_FINAL508.pdf) |  | 2024-01 | Depository Institutions, Money Services Businesses |. | </w:t>
        <w:br/>
        <w:t>• S.4211 - Consumer Data Privacy and Security Act of 2026 119th ...: # Text - S.4211 - 119th Congress (2025-2026): Consumer Data Privacy and Security Act of 2026 | Congress.gov | Library of Congress. - [x] Agriculture (93rd-119th) - [x] Agriculture (93rd-119th) - [x] A</w:t>
      </w:r>
    </w:p>
    <w:p>
      <w:pPr>
        <w:pStyle w:val="Heading2"/>
      </w:pPr>
      <w:r>
        <w:t>Audit Information</w:t>
      </w:r>
    </w:p>
    <w:p>
      <w:r>
        <w:t>Generated: 2026-05-16 00:51</w:t>
        <w:br/>
        <w:t>Pipeline Run: debug01</w:t>
        <w:br/>
        <w:t>Jurisdiction: US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