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section requiring quarterly security audits</w:t>
      </w:r>
    </w:p>
    <w:p>
      <w:pPr>
        <w:pStyle w:val="ListBullet"/>
      </w:pPr>
      <w:r>
        <w:t>[100% confidence] Third-party vendors are not certified</w:t>
        <w:br/>
        <w:t>Reason: There is no mention of certifying third-party vendors in the current policies</w:t>
        <w:br/>
        <w:t>Suggested Fix: Develop a new policy for certifying and managing third-party vendors</w:t>
      </w:r>
    </w:p>
    <w:p>
      <w:pPr>
        <w:pStyle w:val="Heading2"/>
      </w:pPr>
      <w:r>
        <w:t>Updated SOP Language</w:t>
      </w:r>
    </w:p>
    <w:p>
      <w:r>
        <w:t>**Data Security Policy Update**</w:t>
        <w:br/>
        <w:t>In accordance with the New Data Privacy Amendment 2025, our institution is committed to ensuring the confidentiality, integrity, and availability of customer data. To achieve this, we are updating our data security policy to require end-to-end encryption for all customer data, both in transit and at rest. This means that all customer data will be encrypted using industry-accepted encryption protocols, such as AES-256, and will remain encrypted throughout its entire lifecycle, from collection to disposal. This updated policy applies to all customer data, including but not limited to, personally identifiable information (PII), financial information, and transactional data.</w:t>
        <w:br/>
        <w:br/>
        <w:t>**Quarterly Security Audits**</w:t>
        <w:br/>
        <w:t>To ensure the ongoing security and compliance of our systems and data, we are establishing a new policy requiring quarterly security audits. These audits will be conducted by our internal audit team or a qualified third-party auditor, and will assess the effectiveness of our security controls, including but not limited to, access controls, firewalls, intrusion detection systems, and encryption protocols. The audits will also identify and address any vulnerabilities or weaknesses in our systems, and will provide recommendations for remediation and improvement. The results of these audits will be reported to senior management and the board of directors, and will be used to inform and update our information security policies and procedures.</w:t>
        <w:br/>
        <w:br/>
        <w:t>**Third-Party Vendor Management Policy**</w:t>
        <w:br/>
        <w:t>To mitigate the risks associated with third-party vendors, we are developing a new policy for certifying and managing these vendors. This policy will require all third-party vendors to undergo a thorough risk assessment and certification process, which will include a review of their security controls, compliance with relevant regulations, and adherence to industry-accepted standards. Certified vendors will be required to maintain their certification through regular audits and assessments, and will be subject to ongoing monitoring and review. This policy will ensure that all third-party vendors are held to the same security and compliance standards as our institution, and will help to protect our customers' data and maintain the integrity of our systems.</w:t>
      </w:r>
    </w:p>
    <w:p>
      <w:pPr>
        <w:pStyle w:val="Heading2"/>
      </w:pPr>
      <w:r>
        <w:t>Recent Enforcement Actions</w:t>
      </w:r>
    </w:p>
    <w:p>
      <w:r>
        <w:t xml:space="preserve">• A New Era of US Privacy Enforcement Has Only Just Begun: 2025 ...: ## Footer. # A New Era of US Privacy Enforcement Has Only Just Begun: 2025 Trends and Outlook for 2026 and Beyond. This ACR enforcement action was the first since the Federal Trade Commission brought </w:t>
        <w:br/>
        <w:t xml:space="preserve">• Enforcement Actions | FinCEN.gov: | [In the Matter of Gyanendra Kumar Asre](/system/files/enforcement_action/2024-01-31/FinCEN_Consent_Order_2024-01_FINAL508.pdf) |  | 2024-01 | Depository Institutions, Money Services Businesses |. | </w:t>
        <w:br/>
        <w:t>• S.4211 - Consumer Data Privacy and Security Act of 2026 119th ...: # Text - S.4211 - 119th Congress (2025-2026): Consumer Data Privacy and Security Act of 2026 | Congress.gov | Library of Congress. - [x] Agriculture (93rd-119th) - [x] Agriculture (93rd-119th) - [x] A</w:t>
      </w:r>
    </w:p>
    <w:p>
      <w:pPr>
        <w:pStyle w:val="Heading2"/>
      </w:pPr>
      <w:r>
        <w:t>Audit Information</w:t>
      </w:r>
    </w:p>
    <w:p>
      <w:r>
        <w:t>Generated: 2026-05-16 00:53</w:t>
        <w:br/>
        <w:t>Pipeline Run: 66ae88a1</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