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 In accordance with the New Data Privacy Amendment 2025, all customer data must be protected through end-to-end encryption. As of the effective date of this policy, all financial institutions must ensure that customer data is encrypted at all points of transmission, processing, and storage. This includes, but is not limited to, data transmitted over public networks, data stored on internal systems, and data accessed by authorized personnel. To achieve compliance, the institution will implement a robust encryption protocol that utilizes industry-accepted standards, such as Advanced Encryption Standard (AES) with a minimum key size of 256 bits. All customer data will be encrypted using this protocol, and access will be restricted to authorized personnel with a legitimate business need.</w:t>
        <w:br/>
        <w:br/>
        <w:t>**Quarterly Security Audit Policy**: To ensure the integrity and security of our systems and data, the institution will conduct quarterly security audits to identify and remediate potential vulnerabilities. These audits will be conducted by a qualified internal team or external third-party auditor, and will include a thorough review of our security controls, network architecture, and data processing procedures. The audits will be designed to test the effectiveness of our security measures, including our encryption protocols, access controls, and incident response plans. The results of each audit will be documented and presented to senior management, along with recommendations for remediation and corrective action. The institution will also maintain a record of all audit findings and corrective actions taken, which will be subject to review and inspection by regulatory authorities as required.</w:t>
        <w:br/>
        <w:br/>
        <w:t>**Third-Party Vendor Certification Policy**: The institution recognizes the importance of ensuring that third-party vendors handling customer data meet the same high standards of security and compliance as our internal systems. To address this, we will establish a certification process for all third-party vendors that handle customer data. This process will include a thorough review of the vendor's security controls, data processing procedures, and compliance with relevant regulations, including the New Data Privacy Amendment 2025. Vendors will be required to provide documentation of their security measures, including their encryption protocols, access controls, and incident response plans. The institution will also conduct regular audits of vendor systems and procedures to ensure ongoing compliance and will maintain a record of all vendor certifications and audit findings. Only certified vendors will be authorized to handle customer data, and the institution will ensure that all vendor contracts and agreements include specific provisions for security and compliance.</w:t>
      </w:r>
    </w:p>
    <w:p>
      <w:pPr>
        <w:pStyle w:val="Heading2"/>
      </w:pPr>
      <w:r>
        <w:t>Recent Enforcement Actions</w:t>
      </w:r>
    </w:p>
    <w:p>
      <w:r>
        <w:t>Enforcement news unavailable.</w:t>
      </w:r>
    </w:p>
    <w:p>
      <w:pPr>
        <w:pStyle w:val="Heading2"/>
      </w:pPr>
      <w:r>
        <w:t>Audit Information</w:t>
      </w:r>
    </w:p>
    <w:p>
      <w:r>
        <w:t>Generated: 2026-05-16 04:25</w:t>
        <w:br/>
        <w:t>Pipeline Run: 99d601ba</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