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requiring quarterly security audits to be conducted</w:t>
      </w:r>
    </w:p>
    <w:p>
      <w:pPr>
        <w:pStyle w:val="ListBullet"/>
      </w:pPr>
      <w:r>
        <w:t>[100% confidence] Certification process for third-party vendors is not defined</w:t>
        <w:br/>
        <w:t>Reason: There is no mention of certifying third-party vendors in the current policies</w:t>
        <w:br/>
        <w:t>Suggested Fix: Develop a new policy outlining the certification process for third-party vendors</w:t>
      </w:r>
    </w:p>
    <w:p>
      <w:pPr>
        <w:pStyle w:val="Heading2"/>
      </w:pPr>
      <w:r>
        <w:t>Updated SOP Language</w:t>
      </w:r>
    </w:p>
    <w:p>
      <w:r>
        <w:t>**Section 1: Data Encryption Policy**</w:t>
        <w:br/>
        <w:t>As of January 2025, in accordance with the New Data Privacy Amendment 2025, [Company Name] is required to implement end-to-end encryption for all customer data. To ensure compliance with this regulation, it is hereby mandated that all customer data, whether in transit or at rest, be encrypted using industry-standard encryption protocols (e.g., AES-256). This encryption must be applied to all data, including but not limited to, personally identifiable information (PII), financial information, and other sensitive data. All employees, contractors, and third-party vendors handling customer data must adhere to this policy, and any exceptions must be approved by the Chief Information Security Officer (CISO) in writing.</w:t>
        <w:br/>
        <w:br/>
        <w:t>**Section 2: Quarterly Security Audits**</w:t>
        <w:br/>
        <w:t>To ensure the ongoing security and integrity of our systems and customer data, [Company Name] will conduct quarterly security audits, commencing March 2025. These audits will be performed by the internal audit team or an external third-party auditor, and will include, but not be limited to, vulnerability assessments, penetration testing, and reviews of access controls and encryption protocols. The results of these audits will be documented and presented to the CISO and senior management, along with recommendations for remediation of any identified vulnerabilities or control weaknesses. The CISO will be responsible for ensuring that all audit findings are addressed and remediated in a timely manner, and that corrective actions are implemented to prevent recurrence.</w:t>
        <w:br/>
        <w:br/>
        <w:t>**Section 3: Third-Party Vendor Certification**</w:t>
        <w:br/>
        <w:t>[Company Name] recognizes the importance of ensuring that all third-party vendors handling customer data meet the same high standards of security and compliance as our internal systems. To this end, we will establish a certification process for all third-party vendors, which will include, but not be limited to, review of the vendor's information security policies and procedures, verification of compliance with relevant regulations (e.g., GDPR, CCPA), and assessment of the vendor's encryption protocols and data handling practices. Vendors will be required to provide documentation and evidence of their compliance with these requirements, and will be subject to periodic audits and monitoring to ensure ongoing compliance. The CISO will be responsible for overseeing the certification process and ensuring that all vendors meet the required standards, as outlined in our Third-Party Vendor Risk Management Policy.</w:t>
      </w:r>
    </w:p>
    <w:p>
      <w:pPr>
        <w:pStyle w:val="Heading2"/>
      </w:pPr>
      <w:r>
        <w:t>Recent Enforcement Actions</w:t>
      </w:r>
    </w:p>
    <w:p>
      <w:r>
        <w:t xml:space="preserve">• California Privacy Protection Agency Announces 2025 Increases for CCPA Fines and Penalties: # California Privacy Protection Agency Announces 2025 Increases for CCPA Fines and Penalties. In compliance with the California Consumer Privacy Act (CCPA), every other year. the Agency adjusts fines </w:t>
        <w:br/>
        <w:t>• 2026 Data Privacy Enforcement Trends: What Regulators Are Actually Fining Companies For - Clarip Privacy Blog: `  2026 Data Privacy Enforcement Trends: What Regulators Are Actually Fining Companies For - Clarip Privacy Blog. Data Risk Intelligence Automated Data Mapping Do Not Sell/Do Not Share Cookie Banner S</w:t>
        <w:br/>
        <w:t>• Regulatory Penalties Dropped in '25, Led by Sharp US Decline: ###### *CCI staff share recent surveys, reports and analysis on risk, compliance, governance, infosec and leadership issues. ## Global fines for AML, KYC and related violations totaled almost $4 billi</w:t>
      </w:r>
    </w:p>
    <w:p>
      <w:pPr>
        <w:pStyle w:val="Heading2"/>
      </w:pPr>
      <w:r>
        <w:t>Audit Information</w:t>
      </w:r>
    </w:p>
    <w:p>
      <w:r>
        <w:t>Generated: 2026-05-16 04:43</w:t>
        <w:br/>
        <w:t>Pipeline Run: c6ad27c4</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