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[80% confidence] The policy does not specify a timeframe for certifying third-party vendors.</w:t>
        <w:br/>
        <w:t>Reason: The policy mentions a certification process but does not provide a specific timeframe.</w:t>
        <w:br/>
        <w:t>Suggested Fix: Add a requirement to certify third-party vendors within 60 days of onboarding.</w:t>
      </w:r>
    </w:p>
    <w:p>
      <w:pPr>
        <w:pStyle w:val="ListBullet"/>
      </w:pPr>
      <w:r>
        <w:t>[90% confidence] The policy does not explicitly state that security audits will be conducted quarterly.</w:t>
        <w:br/>
        <w:t>Reason: The policy mentions quarterly security audits but does not explicitly confirm the frequency.</w:t>
        <w:br/>
        <w:t>Suggested Fix: Explicitly state that security audits will be conducted every quarter, or approximately every 90 days.</w:t>
      </w:r>
    </w:p>
    <w:p>
      <w:pPr>
        <w:pStyle w:val="Heading2"/>
      </w:pPr>
      <w:r>
        <w:t>Updated SOP Language</w:t>
      </w:r>
    </w:p>
    <w:p>
      <w:r>
        <w:t>**Section 3.3: Third-Party Vendor Management**</w:t>
        <w:br/>
        <w:t>In accordance with the New Data Privacy Amendment 2025, our institution is committed to ensuring the confidentiality, integrity, and availability of customer data. As such, all third-party vendors handling sensitive customer information must be certified to comply with our data encryption standards. Effective immediately, all new third-party vendors must be certified within 60 days of onboarding. This certification process will involve a thorough review of the vendor's data security controls, including but not limited to, encryption protocols, access controls, and incident response plans. Our institution's Information Security team will be responsible for conducting these certifications and ensuring that all vendors meet the required standards.</w:t>
        <w:br/>
        <w:br/>
        <w:t>**Section 4.2: Security Audit and Compliance**</w:t>
        <w:br/>
        <w:t>To ensure ongoing compliance with the New Data Privacy Amendment 2025, our institution will conduct regular security audits to assess the effectiveness of our data encryption controls. These security audits will be conducted every quarter, or approximately every 90 days, to identify potential vulnerabilities and implement corrective actions as needed. The audits will be performed by our internal audit team, in conjunction with external auditors as required, and will cover all aspects of our data encryption program, including vendor management, data transmission, and storage. The results of these audits will be documented and presented to senior management, with recommendations for remediation and improvement.</w:t>
        <w:br/>
        <w:br/>
        <w:t>**Section 5.1: Implementation and Enforcement**</w:t>
        <w:br/>
        <w:t>Our institution is committed to implementing and enforcing the New Data Privacy Amendment 2025 requirements, including the encryption of customer data. To ensure compliance, we will maintain an inventory of all third-party vendors handling sensitive customer information and track their certification status. We will also maintain a schedule of quarterly security audits, with supporting documentation and records of audit findings and remediation efforts. This policy will be reviewed and updated annually, or as required by changes in regulatory requirements, to ensure ongoing compliance with the New Data Privacy Amendment 2025 and other applicable laws and regulations. By implementing these controls, we demonstrate our commitment to protecting customer data and maintaining the trust of our customers and stakeholders.</w:t>
      </w:r>
    </w:p>
    <w:p>
      <w:pPr>
        <w:pStyle w:val="Heading2"/>
      </w:pPr>
      <w:r>
        <w:t>Recent Enforcement Actions</w:t>
      </w:r>
    </w:p>
    <w:p>
      <w:r>
        <w:t xml:space="preserve">• California Privacy Protection Agency Announces 2025 Increases for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2026-05-15 22:27</w:t>
        <w:br/>
        <w:t>Pipeline Run: 25b279f2</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