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[80% confidence] The policy does not specify a timeframe for certifying third-party vendors.</w:t>
        <w:br/>
        <w:t>Reason: The policy mentions a certification process but does not provide a specific timeframe.</w:t>
        <w:br/>
        <w:t>Suggested Fix: Update Section 6.1 to include a requirement for certifying third-party vendors within 60 days of engagement.</w:t>
      </w:r>
    </w:p>
    <w:p>
      <w:pPr>
        <w:pStyle w:val="Heading2"/>
      </w:pPr>
      <w:r>
        <w:t>Updated SOP Language</w:t>
      </w:r>
    </w:p>
    <w:p>
      <w:r>
        <w:t>**Section 6.1: Third-Party Vendor Certification**</w:t>
        <w:br/>
        <w:t>In accordance with the New Data Privacy Amendment 2025, all third-party vendors engaged by our financial institution must be certified to ensure compliance with data encryption requirements. To mitigate potential risks associated with third-party vendors, our institution will require certification of all vendors within 60 days of engagement. This certification process will involve a thorough review of the vendor's data encryption protocols, security controls, and compliance with relevant regulatory requirements. The certification process will be conducted by our institution's Information Security team, in conjunction with the Vendor Management team, to ensure that all vendors meet the necessary standards for protecting customer data.</w:t>
        <w:br/>
        <w:br/>
        <w:t>The certification process will include, but not be limited to, a review of the vendor's: (1) data encryption methods and technologies used to protect customer data; (2) security controls and procedures in place to prevent unauthorized access to customer data; and (3) compliance with relevant regulatory requirements, including the New Data Privacy Amendment 2025. Upon successful completion of the certification process, the vendor will be issued a certification statement, which will be valid for a period of 12 months. Thereafter, the vendor will be required to undergo recertification to ensure ongoing compliance with our institution's data encryption requirements.</w:t>
        <w:br/>
        <w:br/>
        <w:t>To ensure timely certification, our institution will establish a vendor onboarding process that includes a certification checklist and timeline. The checklist will outline the specific requirements and documentation needed to complete the certification process, while the timeline will ensure that certification is completed within the required 60-day timeframe. The Vendor Management team will be responsible for monitoring the certification process and ensuring that all vendors are certified in accordance with our institution's policies and procedures. By implementing this certification process, our institution will be able to ensuring that all third-party vendors are held to the same high standards for protecting customer data, thereby minimizing the risk of non-compliance with the New Data Privacy Amendment 2025.</w:t>
      </w:r>
    </w:p>
    <w:p>
      <w:pPr>
        <w:pStyle w:val="Heading2"/>
      </w:pPr>
      <w:r>
        <w:t>Recent Enforcement Actions</w:t>
      </w:r>
    </w:p>
    <w:p>
      <w:r>
        <w:t xml:space="preserve">• California Privacy Protection Agency Announces 2025 Increases for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2026-05-15 22:15</w:t>
        <w:br/>
        <w:t>Pipeline Run: d409a2ab</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