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ComplianceBot — SOP Update</w:t>
      </w:r>
    </w:p>
    <w:p>
      <w:pPr>
        <w:pStyle w:val="Heading1"/>
      </w:pPr>
      <w:r>
        <w:t>New Data Privacy Amendment 2025 - Financial Institutions Must Encrypt Customer Data</w:t>
      </w:r>
    </w:p>
    <w:p>
      <w:r>
        <w:t>⚠️ Compliance Deadline: 2025-03 (-1 days remaining)</w:t>
      </w:r>
    </w:p>
    <w:p>
      <w:pPr>
        <w:pStyle w:val="Heading2"/>
      </w:pPr>
      <w:r>
        <w:t>Gaps Identified</w:t>
      </w:r>
    </w:p>
    <w:p>
      <w:pPr>
        <w:pStyle w:val="ListBullet"/>
      </w:pPr>
      <w:r>
        <w:t>[90% confidence] End-to-end encryption for customer data is not implemented</w:t>
        <w:br/>
        <w:t>Reason: Current policy only recommends encryption at rest, not end-to-end encryption</w:t>
        <w:br/>
        <w:t>Suggested Fix: Update the Data Security Policy to require end-to-end encryption for all customer data</w:t>
      </w:r>
    </w:p>
    <w:p>
      <w:pPr>
        <w:pStyle w:val="ListBullet"/>
      </w:pPr>
      <w:r>
        <w:t>[100% confidence] Quarterly security audits are not conducted</w:t>
        <w:br/>
        <w:t>Reason: There is no mention of security audits in the current policies</w:t>
        <w:br/>
        <w:t>Suggested Fix: Establish a new policy requiring quarterly security audits to be conducted and documented</w:t>
      </w:r>
    </w:p>
    <w:p>
      <w:pPr>
        <w:pStyle w:val="ListBullet"/>
      </w:pPr>
      <w:r>
        <w:t>[100% confidence] Certification process for third-party vendors is not defined</w:t>
        <w:br/>
        <w:t>Reason: There is no mention of certifying third-party vendors in the current policies</w:t>
        <w:br/>
        <w:t>Suggested Fix: Develop and implement a certification process for third-party vendors to ensure compliance with the new regulation</w:t>
      </w:r>
    </w:p>
    <w:p>
      <w:pPr>
        <w:pStyle w:val="Heading2"/>
      </w:pPr>
      <w:r>
        <w:t>Updated SOP Language</w:t>
      </w:r>
    </w:p>
    <w:p>
      <w:r>
        <w:t>**Section 3.1: Data Security Policy - End-to-End Encryption**</w:t>
        <w:br/>
        <w:t>In accordance with the New Data Privacy Amendment 2025, our institution is committed to protecting customer data through the implementation of end-to-end encryption. As of the effective date of this policy, all customer data, including but not limited to personally identifiable information (PII), financial information, and transactional data, must be encrypted using industry-recognized encryption protocols, such as Advanced Encryption Standard (AES) with a minimum key length of 256 bits. This encryption must be applied to all data in transit and at rest, ensuring that only authorized personnel with the necessary decryption keys can access the data. Our institution will utilize a secure key management system to generate, distribute, and manage encryption keys, in compliance with the National Institute of Standards and Technology (NIST) guidelines.</w:t>
        <w:br/>
        <w:br/>
        <w:t>**Section 4.2: Security Audit Policy - Quarterly Reviews**</w:t>
        <w:br/>
        <w:t>To ensure the ongoing security and integrity of our systems and data, our institution will conduct quarterly security audits, as mandated by the New Data Privacy Amendment 2025. These audits will be performed by our internal audit team or an independent third-party auditor, and will include a comprehensive review of our security controls, network architecture, and data encryption protocols. The audits will be conducted in accordance with the Committee of Sponsoring Organizations of the Treadway Commission (COSO) framework and the NIST Cybersecurity Framework, and will result in a detailed report outlining any findings, recommendations, and remediation plans. The reports will be reviewed and approved by our Chief Information Security Officer (CISO) and will be maintained for a minimum of three years, as required by regulatory retention requirements.</w:t>
        <w:br/>
        <w:br/>
        <w:t>**Section 5.3: Third-Party Vendor Certification Process**</w:t>
        <w:br/>
        <w:t>To ensure that our third-party vendors comply with the requirements of the New Data Privacy Amendment 2025, our institution will establish a certification process for all vendors who handle customer data. Vendors will be required to provide documentation of their compliance with the regulation, including but not limited to their encryption protocols, security controls, and data handling procedures. Our institution will review and verify this documentation to ensure that vendors meet the necessary standards, and will conduct regular audits to ensure ongoing compliance. Vendors who fail to meet the certification requirements will be subject to remediation plans and may be terminated if they fail to achieve compliance. Our institution will maintain a register of certified vendors, which will be reviewed and updated annually, or as needed, to ensure that all vendors continue to meet the requirements of the regulation.</w:t>
      </w:r>
    </w:p>
    <w:p>
      <w:pPr>
        <w:pStyle w:val="Heading2"/>
      </w:pPr>
      <w:r>
        <w:t>Recent Enforcement Actions</w:t>
      </w:r>
    </w:p>
    <w:p>
      <w:r>
        <w:t>• 2026 Data Privacy Enforcement Trends: What Regulators Are ...: `  2026 Data Privacy Enforcement Trends: What Regulators Are Actually Fining Companies For - Clarip Privacy Blog. Data Risk Intelligence Automated Data Mapping Do Not Sell/Do Not Share Cookie Banner S</w:t>
        <w:br/>
        <w:t xml:space="preserve">• A New Era of US Privacy Enforcement Has Only Just Begun: 2025 Trends and Outlook for 2026 and Beyond | ArentFox Schiff: ## Footer. # A New Era of US Privacy Enforcement Has Only Just Begun: 2025 Trends and Outlook for 2026 and Beyond. This ACR enforcement action was the first since the Federal Trade Commission brought </w:t>
        <w:br/>
        <w:t>• Regulatory Penalties Dropped in ’25, Led by Sharp US Decline | Corporate Compliance Insights: ###### *CCI staff share recent surveys, reports and analysis on risk, compliance, governance, infosec and leadership issues. ## Global fines for AML, KYC and related violations totaled almost $4 billi</w:t>
      </w:r>
    </w:p>
    <w:p>
      <w:pPr>
        <w:pStyle w:val="Heading2"/>
      </w:pPr>
      <w:r>
        <w:t>Audit Information</w:t>
      </w:r>
    </w:p>
    <w:p>
      <w:r>
        <w:t>Generated: 2026-05-16 02:56</w:t>
        <w:br/>
        <w:t>Pipeline Run: ee51eda7</w:t>
        <w:br/>
        <w:t>Jurisdiction: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