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regular security audits in the current policies</w:t>
        <w:br/>
        <w:t>Suggested Fix: Establish a new policy section requiring quarterly security audits</w:t>
      </w:r>
    </w:p>
    <w:p>
      <w:pPr>
        <w:pStyle w:val="ListBullet"/>
      </w:pPr>
      <w:r>
        <w:t>[100% confidence] Certification process for third-party vendors is not defined</w:t>
        <w:br/>
        <w:t>Reason: There is no existing policy or procedure for certifying third-party vendors</w:t>
        <w:br/>
        <w:t>Suggested Fix: Develop and implement a certification process for third-party vendors with a 60-day timeline</w:t>
      </w:r>
    </w:p>
    <w:p>
      <w:pPr>
        <w:pStyle w:val="Heading2"/>
      </w:pPr>
      <w:r>
        <w:t>Updated SOP Language</w:t>
      </w:r>
    </w:p>
    <w:p>
      <w:r>
        <w:t>**Data Security Policy Update**: In accordance with the New Data Privacy Amendment 2025, our institution is committed to ensuring the confidentiality, integrity, and availability of customer data. To maintain compliance with this regulation, we hereby update our data security policy to require end-to-end encryption for all customer data, both in transit and at rest. This encryption must be implemented using industry-accepted encryption protocols, such as Advanced Encryption Standard (AES) with a minimum key length of 256 bits. All customer data, including but not limited to personally identifiable information (PII), financial information, and transactional data, must be encrypted to prevent unauthorized access or disclosure.</w:t>
        <w:br/>
        <w:br/>
        <w:t>**Quarterly Security Audits**: To ensure the ongoing security and integrity of our systems and data, we establish a new policy section requiring quarterly security audits. These audits will be conducted by our internal audit team or a designated third-party auditor, and will include a comprehensive review of our security controls, encryption protocols, and data handling procedures. The audits will be performed in accordance with industry-accepted standards, such as the National Institute of Standards and Technology (NIST) Cybersecurity Framework, and will identify areas for improvement to ensure compliance with relevant regulations, including the New Data Privacy Amendment 2025. The results of these audits will be documented and presented to senior management, with recommendations for remediation and implementation of corrective actions.</w:t>
        <w:br/>
        <w:br/>
        <w:t>**Third-Party Vendor Certification Process**: To mitigate the risks associated with third-party vendors, we develop and implement a certification process to ensure that all vendors handling customer data meet our institution's security and compliance standards. This process will include a thorough review of the vendor's security controls, encryption protocols, and data handling procedures, as well as a verification of their compliance with relevant regulations, including the New Data Privacy Amendment 2025. Vendors must complete this certification process within 60 days of contract execution or renewal, and must provide annual updates to maintain certification. Our institution reserves the right to audit and monitor vendor compliance on an ongoing basis, and to terminate contracts with vendors who fail to meet our certification requirements.</w:t>
      </w:r>
    </w:p>
    <w:p>
      <w:pPr>
        <w:pStyle w:val="Heading2"/>
      </w:pPr>
      <w:r>
        <w:t>Recent Enforcement Actions</w:t>
      </w:r>
    </w:p>
    <w:p>
      <w:r>
        <w:t xml:space="preserve">• California Privacy Protection Agency Announces 2025 ...: # California Privacy Protection Agency Announces 2025 Increases for CCPA Fines and Penalties. In compliance with the California Consumer Privacy Act (CCPA), every other year. the Agency adjusts fines </w:t>
        <w:br/>
        <w:t>• 2026 Data Privacy Enforcement Trends: What Regulators Are Actually Fining Companies For - Clarip Privacy Blog: `  2026 Data Privacy Enforcement Trends: What Regulators Are Actually Fining Companies For - Clarip Privacy Blog. Data Risk Intelligence Automated Data Mapping Do Not Sell/Do Not Share Cookie Banner S</w:t>
        <w:br/>
        <w:t>• Regulatory Penalties Dropped in ’25, Led by Sharp US Decline | Corporate Compliance Insights: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2026-05-16 02:16</w:t>
        <w:br/>
        <w:t>Pipeline Run: 58cba4ff</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