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ensure compliance</w:t>
      </w:r>
    </w:p>
    <w:p>
      <w:pPr>
        <w:pStyle w:val="ListBullet"/>
      </w:pPr>
      <w:r>
        <w:t>[100% confidence] Certification process for third-party vendors is not defined</w:t>
        <w:br/>
        <w:t>Reason: There is no existing policy or procedure for certifying third-party vendors</w:t>
        <w:br/>
        <w:t>Suggested Fix: Develop and implement a certification process for third-party vendors to ensure timely compliance</w:t>
      </w:r>
    </w:p>
    <w:p>
      <w:pPr>
        <w:pStyle w:val="Heading2"/>
      </w:pPr>
      <w:r>
        <w:t>Updated SOP Language</w:t>
      </w:r>
    </w:p>
    <w:p>
      <w:r>
        <w:t>**Section 1: Data Encryption Policy**</w:t>
        <w:br/>
        <w:t>In accordance with the New Data Privacy Amendment 2025, our institution is committed to ensuring the confidentiality, integrity, and availability of customer data. To achieve this, we hereby update our data security policy to require end-to-end encryption for all customer data, both in transit and at rest. This encryption must be implemented using industry-recognized standards, such as AES-256, and must be applied to all customer data, including but not limited to, personal identifiable information (PII), financial information, and transactional data. All encryption protocols must be reviewed and updated annually, or as required by regulatory changes, to ensure ongoing compliance with emerging threats and technologies.</w:t>
        <w:br/>
        <w:br/>
        <w:t>**Section 2: Quarterly Security Audit Policy**</w:t>
        <w:br/>
        <w:t>To ensure the effectiveness of our data security controls and compliance with regulatory requirements, we establish a new policy requiring quarterly security audits. These audits will be conducted by our internal audit team, or by an external third-party auditor, and will assess the implementation and effectiveness of our data security controls, including encryption, access controls, and incident response plans. The audit scope will include, but not be limited to, network security, system vulnerabilities, and data encryption protocols. Audit findings and recommendations will be documented, tracked, and remediated in a timely manner, with corrective actions implemented to address any deficiencies or weaknesses identified during the audit.</w:t>
        <w:br/>
        <w:br/>
        <w:t>**Section 3: Third-Party Vendor Certification Policy**</w:t>
        <w:br/>
        <w:t>To mitigate the risks associated with third-party vendors, we develop and implement a certification process to ensure that all third-party vendors handling customer data comply with our data security requirements. The certification process will include, but not be limited to, a thorough risk assessment, review of the vendor's data security controls, and verification of their compliance with industry-recognized standards, such as SOC 2 or ISO 27001. Vendors must provide annual certifications, or as required by regulatory changes, and must notify us of any changes to their data security controls or incident response plans. Failure to comply with our certification requirements may result in termination of the vendor relationship, and/or other remedial actions, as deemed necessary to protect customer data and ensure regulatory compliance.</w:t>
      </w:r>
    </w:p>
    <w:p>
      <w:pPr>
        <w:pStyle w:val="Heading2"/>
      </w:pPr>
      <w:r>
        <w:t>Recent Enforcement Actions</w:t>
      </w:r>
    </w:p>
    <w:p>
      <w:r>
        <w:t xml:space="preserve">• California Privacy Protection Agency Announces 2025 ...: # California Privacy Protection Agency Announces 2025 Increases for CCPA Fines and Penalties. In compliance with the California Consumer Privacy Act (CCPA), every other year. the Agency adjusts fines </w:t>
        <w:br/>
        <w:t>• 2026 Data Privacy Enforcement Trends: What Regulators Are Actually Fining Companies For - Clarip Privacy Blog: `  2026 Data Privacy Enforcement Trends: What Regulators Are Actually Fining Companies For - Clarip Privacy Blog. Data Risk Intelligence Automated Data Mapping Do Not Sell/Do Not Share Cookie Banner S</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02:25</w:t>
        <w:br/>
        <w:t>Pipeline Run: e72fc3ee</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