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57ed2a95a8a44fc1" /><Relationship Type="http://schemas.openxmlformats.org/package/2006/relationships/metadata/core-properties" Target="/docProps/core.xml" Id="R77894345ae564858" /><Relationship Type="http://schemas.openxmlformats.org/officeDocument/2006/relationships/extended-properties" Target="/docProps/app.xml" Id="Rbd4877573c5f4021" /><Relationship Type="http://schemas.openxmlformats.org/officeDocument/2006/relationships/custom-properties" Target="/docProps/custom.xml" Id="Rdd91539675384ada"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2"/>
        </w:rPr>
        <w:t xml:space="preserve">E-Commerce Customer Data Analytics Project</w:t>
      </w:r>
    </w:p>
    <w:p w14:paraId="00100002" w14:textId="00100003">
      <w:pPr>
        <w:pStyle w:val="Normal"/>
        <w:spacing w:after="80"/>
        <w:jc w:val="center"/>
      </w:pPr>
      <w:r>
        <w:rPr>
          <w:color w:val="3B82D4"/>
          <w:sz w:val="26"/>
        </w:rPr>
        <w:t xml:space="preserve">IBM SkillsBuild Data Analytics with AI Internship</w:t>
      </w:r>
    </w:p>
    <w:p w14:paraId="00100004" w14:textId="00100005">
      <w:pPr>
        <w:pStyle w:val="Normal"/>
        <w:spacing w:after="80"/>
        <w:jc w:val="center"/>
      </w:pPr>
      <w:r>
        <w:rPr>
          <w:b/>
          <w:sz w:val="24"/>
        </w:rPr>
        <w:t xml:space="preserve">Submitted by: Suptashree Rout</w:t>
      </w:r>
    </w:p>
    <w:p w14:paraId="00100006" w14:textId="00100007">
      <w:pPr>
        <w:pStyle w:val="Normal"/>
        <w:spacing w:after="320"/>
        <w:jc w:val="center"/>
      </w:pPr>
      <w:r>
        <w:rPr>
          <w:color w:val="57606A"/>
          <w:sz w:val="22"/>
        </w:rPr>
        <w:t xml:space="preserve">Dataset: customer_master-selected-columns.csv  |  Records: 25,001  |  Features: 10</w:t>
      </w:r>
    </w:p>
    <w:p w14:paraId="00100008" w14:textId="00100009">
      <w:pPr>
        <w:pStyle w:val="Heading1"/>
        <w:spacing w:before="200" w:after="120"/>
      </w:pPr>
      <w:r>
        <w:rPr>
          <w:b/>
          <w:sz w:val="36"/>
        </w:rPr>
        <w:t xml:space="preserve">Table of Contents</w:t>
      </w:r>
    </w:p>
    <w:p w14:paraId="0010000A" w14:textId="0010000B">
      <w:pPr>
        <w:pStyle w:val="Normal"/>
        <w:spacing w:after="60"/>
      </w:pPr>
      <w:r>
        <w:rPr>
          <w:sz w:val="22"/>
        </w:rPr>
        <w:t xml:space="preserve">1. Executive Summary</w:t>
      </w:r>
    </w:p>
    <w:p w14:paraId="0010000C" w14:textId="0010000D">
      <w:pPr>
        <w:pStyle w:val="Normal"/>
        <w:spacing w:after="60"/>
      </w:pPr>
      <w:r>
        <w:rPr>
          <w:sz w:val="22"/>
        </w:rPr>
        <w:t xml:space="preserve">2. Introduction</w:t>
      </w:r>
    </w:p>
    <w:p w14:paraId="0010000E" w14:textId="0010000F">
      <w:pPr>
        <w:pStyle w:val="Normal"/>
        <w:spacing w:after="60"/>
      </w:pPr>
      <w:r>
        <w:rPr>
          <w:sz w:val="22"/>
        </w:rPr>
        <w:t xml:space="preserve">3. Dataset Description</w:t>
      </w:r>
    </w:p>
    <w:p w14:paraId="00100010" w14:textId="00100011">
      <w:pPr>
        <w:pStyle w:val="Normal"/>
        <w:spacing w:after="60"/>
      </w:pPr>
      <w:r>
        <w:rPr>
          <w:sz w:val="22"/>
        </w:rPr>
        <w:t xml:space="preserve">4. Methodology</w:t>
      </w:r>
    </w:p>
    <w:p w14:paraId="00100012" w14:textId="00100013">
      <w:pPr>
        <w:pStyle w:val="Normal"/>
        <w:spacing w:after="60"/>
      </w:pPr>
      <w:r>
        <w:rPr>
          <w:sz w:val="22"/>
        </w:rPr>
        <w:t xml:space="preserve">5. Exploratory Data Analysis (EDA)</w:t>
      </w:r>
    </w:p>
    <w:p w14:paraId="00100014" w14:textId="00100015">
      <w:pPr>
        <w:pStyle w:val="Normal"/>
        <w:spacing w:after="60"/>
      </w:pPr>
      <w:r>
        <w:rPr>
          <w:sz w:val="22"/>
        </w:rPr>
        <w:t xml:space="preserve">6. AI/ML: K-Means Customer Clustering</w:t>
      </w:r>
    </w:p>
    <w:p w14:paraId="00100016" w14:textId="00100017">
      <w:pPr>
        <w:pStyle w:val="Normal"/>
        <w:spacing w:after="60"/>
      </w:pPr>
      <w:r>
        <w:rPr>
          <w:sz w:val="22"/>
        </w:rPr>
        <w:t xml:space="preserve">7. Key Insights and Business Recommendations</w:t>
      </w:r>
    </w:p>
    <w:p w14:paraId="00100018" w14:textId="00100019">
      <w:pPr>
        <w:pStyle w:val="Normal"/>
        <w:spacing w:after="60"/>
      </w:pPr>
      <w:r>
        <w:rPr>
          <w:sz w:val="22"/>
        </w:rPr>
        <w:t xml:space="preserve">8. Conclusion</w:t>
      </w:r>
    </w:p>
    <w:p w14:paraId="0010001A" w14:textId="0010001B">
      <w:pPr>
        <w:pStyle w:val="Normal"/>
        <w:spacing w:after="320"/>
      </w:pPr>
      <w:r>
        <w:rPr>
          <w:sz w:val="22"/>
        </w:rPr>
        <w:t xml:space="preserve">9. References and Tools Used</w:t>
      </w:r>
    </w:p>
    <w:p w14:paraId="0010001C" w14:textId="0010001D">
      <w:pPr>
        <w:pStyle w:val="Heading1"/>
        <w:spacing w:before="280" w:after="160"/>
      </w:pPr>
      <w:r>
        <w:rPr>
          <w:b/>
          <w:sz w:val="36"/>
        </w:rPr>
        <w:t xml:space="preserve">1. Executive Summary</w:t>
      </w:r>
    </w:p>
    <w:p w14:paraId="0010001E" w14:textId="0010001F">
      <w:pPr>
        <w:pStyle w:val="Normal"/>
        <w:spacing w:after="120"/>
      </w:pPr>
      <w:r>
        <w:rPr>
          <w:sz w:val="22"/>
        </w:rPr>
        <w:t xml:space="preserve">This report presents a complete Data Analytics and Artificial Intelligence study conducted on an e-commerce customer master dataset containing 25,001 records across 10 demographic and geographic features. The project was developed as part of the IBM SkillsBuild Data Analytics with AI Internship program.</w:t>
      </w:r>
    </w:p>
    <w:p w14:paraId="00100020" w14:textId="00100021">
      <w:pPr>
        <w:pStyle w:val="Normal"/>
        <w:spacing w:after="120"/>
      </w:pPr>
      <w:r>
        <w:rPr>
          <w:sz w:val="22"/>
        </w:rPr>
        <w:t xml:space="preserve">The analysis encompasses data loading and quality verification, univariate and multivariate exploratory data analysis, geographic distribution mapping, customer segment profiling, and unsupervised machine learning using K-Means Clustering. The project was implemented entirely in Python using industry-standard libraries including Pandas, NumPy, Matplotlib, Seaborn, and Scikit-learn within a Jupyter Notebook environment.</w:t>
      </w:r>
    </w:p>
    <w:p w14:paraId="00100022" w14:textId="00100023">
      <w:pPr>
        <w:pStyle w:val="Normal"/>
        <w:spacing w:after="200"/>
      </w:pPr>
      <w:r>
        <w:rPr>
          <w:sz w:val="22"/>
        </w:rPr>
        <w:t xml:space="preserve">Key findings include: the Consumer segment dominates with approximately 50% of all customers; USA is the largest market; female customers form a slight majority; the core demographic falls in the 36–55 age range; and K-Means clustering successfully identified 4 distinct customer groups that can be leveraged for personalized marketing.</w:t>
      </w:r>
    </w:p>
    <w:p w14:paraId="00100024" w14:textId="00100025">
      <w:pPr>
        <w:pStyle w:val="Heading1"/>
        <w:spacing w:before="280" w:after="160"/>
      </w:pPr>
      <w:r>
        <w:rPr>
          <w:b/>
          <w:sz w:val="36"/>
        </w:rPr>
        <w:t xml:space="preserve">2. Introduction</w:t>
      </w:r>
    </w:p>
    <w:p w14:paraId="00100026" w14:textId="00100027">
      <w:pPr>
        <w:pStyle w:val="Heading2"/>
        <w:spacing w:after="120"/>
      </w:pPr>
      <w:r>
        <w:rPr>
          <w:b/>
          <w:sz w:val="28"/>
        </w:rPr>
        <w:t xml:space="preserve">2.1 Background</w:t>
      </w:r>
    </w:p>
    <w:p w14:paraId="00100028" w14:textId="00100029">
      <w:pPr>
        <w:pStyle w:val="Normal"/>
        <w:spacing w:after="120"/>
      </w:pPr>
      <w:r>
        <w:rPr>
          <w:sz w:val="22"/>
        </w:rPr>
        <w:t xml:space="preserve">The global e-commerce industry has grown exponentially over the past decade, generating enormous volumes of customer data. Organizations that can extract actionable intelligence from this data gain a significant competitive advantage through targeted marketing, personalized customer experiences, and improved resource allocation.</w:t>
      </w:r>
    </w:p>
    <w:p w14:paraId="0010002A" w14:textId="0010002B">
      <w:pPr>
        <w:pStyle w:val="Normal"/>
        <w:spacing w:after="160"/>
      </w:pPr>
      <w:r>
        <w:rPr>
          <w:sz w:val="22"/>
        </w:rPr>
        <w:t xml:space="preserve">This project addresses the challenge of understanding customer demographics and behavior patterns using data-driven analytics techniques combined with AI-powered clustering algorithms.</w:t>
      </w:r>
    </w:p>
    <w:p w14:paraId="0010002C" w14:textId="0010002D">
      <w:pPr>
        <w:pStyle w:val="Heading2"/>
        <w:spacing w:after="120"/>
      </w:pPr>
      <w:r>
        <w:rPr>
          <w:b/>
          <w:sz w:val="28"/>
        </w:rPr>
        <w:t xml:space="preserve">2.2 Objectives</w:t>
      </w:r>
    </w:p>
    <w:p w14:paraId="0010002E" w14:textId="0010002F">
      <w:pPr>
        <w:pStyle w:val="Normal"/>
        <w:spacing w:after="80"/>
      </w:pPr>
      <w:r>
        <w:rPr>
          <w:sz w:val="22"/>
        </w:rPr>
        <w:t xml:space="preserve">The primary objectives of this project are as follows:</w:t>
      </w:r>
    </w:p>
    <w:p w14:paraId="00100030" w14:textId="00100031">
      <w:pPr>
        <w:pStyle w:val="Normal"/>
        <w:spacing w:after="60"/>
      </w:pPr>
      <w:r>
        <w:rPr>
          <w:sz w:val="22"/>
        </w:rPr>
        <w:t xml:space="preserve">• To perform comprehensive exploratory data analysis on the e-commerce customer dataset</w:t>
      </w:r>
    </w:p>
    <w:p w14:paraId="00100032" w14:textId="00100033">
      <w:pPr>
        <w:pStyle w:val="Normal"/>
        <w:spacing w:after="60"/>
      </w:pPr>
      <w:r>
        <w:rPr>
          <w:sz w:val="22"/>
        </w:rPr>
        <w:t xml:space="preserve">• To identify key demographic trends across age, gender, and customer segment</w:t>
      </w:r>
    </w:p>
    <w:p w14:paraId="00100034" w14:textId="00100035">
      <w:pPr>
        <w:pStyle w:val="Normal"/>
        <w:spacing w:after="60"/>
      </w:pPr>
      <w:r>
        <w:rPr>
          <w:sz w:val="22"/>
        </w:rPr>
        <w:t xml:space="preserve">• To map geographic distribution of customers across countries, states, and regions</w:t>
      </w:r>
    </w:p>
    <w:p w14:paraId="00100036" w14:textId="00100037">
      <w:pPr>
        <w:pStyle w:val="Normal"/>
        <w:spacing w:after="60"/>
      </w:pPr>
      <w:r>
        <w:rPr>
          <w:sz w:val="22"/>
        </w:rPr>
        <w:t xml:space="preserve">• To apply K-Means clustering to discover natural customer groupings</w:t>
      </w:r>
    </w:p>
    <w:p w14:paraId="00100038" w14:textId="00100039">
      <w:pPr>
        <w:pStyle w:val="Normal"/>
        <w:spacing w:after="200"/>
      </w:pPr>
      <w:r>
        <w:rPr>
          <w:sz w:val="22"/>
        </w:rPr>
        <w:t xml:space="preserve">• To generate actionable business insights and recommendations</w:t>
      </w:r>
    </w:p>
    <w:p w14:paraId="0010003A" w14:textId="0010003B">
      <w:pPr>
        <w:pStyle w:val="Heading1"/>
        <w:spacing w:before="280" w:after="160"/>
      </w:pPr>
      <w:r>
        <w:rPr>
          <w:b/>
          <w:sz w:val="36"/>
        </w:rPr>
        <w:t xml:space="preserve">3. Dataset Description</w:t>
      </w:r>
    </w:p>
    <w:p w14:paraId="0010003C" w14:textId="0010003D">
      <w:pPr>
        <w:pStyle w:val="Heading2"/>
        <w:spacing w:after="120"/>
      </w:pPr>
      <w:r>
        <w:rPr>
          <w:b/>
          <w:sz w:val="28"/>
        </w:rPr>
        <w:t xml:space="preserve">3.1 Overview</w:t>
      </w:r>
    </w:p>
    <w:p w14:paraId="0010003E" w14:textId="0010003F">
      <w:pPr>
        <w:pStyle w:val="Normal"/>
        <w:spacing w:after="160"/>
      </w:pPr>
      <w:r>
        <w:rPr>
          <w:sz w:val="22"/>
        </w:rPr>
        <w:t xml:space="preserve">The dataset used in this project is customer_master-selected-columns.csv, a curated subset of an e-commerce customer master record. It contains 25,001 rows (including header) and 10 columns capturing demographic and geographic attributes.</w:t>
      </w:r>
    </w:p>
    <w:p w14:paraId="00100040" w14:textId="00100041">
      <w:pPr>
        <w:pStyle w:val="Heading2"/>
        <w:spacing w:after="120"/>
      </w:pPr>
      <w:r>
        <w:rPr>
          <w:b/>
          <w:sz w:val="28"/>
        </w:rPr>
        <w:t xml:space="preserve">3.2 Column Schema</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42" w14:textId="00100043">
            <w:r>
              <w:t xml:space="preserve">Column Name</w:t>
            </w:r>
          </w:p>
        </w:tc>
        <w:tc>
          <w:p w14:paraId="00100044" w14:textId="00100045">
            <w:r>
              <w:t xml:space="preserve">Data Type</w:t>
            </w:r>
          </w:p>
        </w:tc>
        <w:tc>
          <w:p w14:paraId="00100046" w14:textId="00100047">
            <w:r>
              <w:t xml:space="preserve">Description</w:t>
            </w:r>
          </w:p>
        </w:tc>
      </w:tr>
      <w:tr>
        <w:trPr/>
        <w:tc>
          <w:p w14:paraId="00100048" w14:textId="00100049">
            <w:r>
              <w:t xml:space="preserve">customer_id</w:t>
            </w:r>
          </w:p>
        </w:tc>
        <w:tc>
          <w:p w14:paraId="0010004A" w14:textId="0010004B">
            <w:r>
              <w:t xml:space="preserve">String</w:t>
            </w:r>
          </w:p>
        </w:tc>
        <w:tc>
          <w:p w14:paraId="0010004C" w14:textId="0010004D">
            <w:r>
              <w:t xml:space="preserve">Unique identifier (e.g., CUST-000001)</w:t>
            </w:r>
          </w:p>
        </w:tc>
      </w:tr>
      <w:tr>
        <w:trPr/>
        <w:tc>
          <w:p w14:paraId="0010004E" w14:textId="0010004F">
            <w:r>
              <w:t xml:space="preserve">customer_name</w:t>
            </w:r>
          </w:p>
        </w:tc>
        <w:tc>
          <w:p w14:paraId="00100050" w14:textId="00100051">
            <w:r>
              <w:t xml:space="preserve">String</w:t>
            </w:r>
          </w:p>
        </w:tc>
        <w:tc>
          <w:p w14:paraId="00100052" w14:textId="00100053">
            <w:r>
              <w:t xml:space="preserve">Full name of the customer</w:t>
            </w:r>
          </w:p>
        </w:tc>
      </w:tr>
      <w:tr>
        <w:trPr/>
        <w:tc>
          <w:p w14:paraId="00100054" w14:textId="00100055">
            <w:r>
              <w:t xml:space="preserve">customer_age</w:t>
            </w:r>
          </w:p>
        </w:tc>
        <w:tc>
          <w:p w14:paraId="00100056" w14:textId="00100057">
            <w:r>
              <w:t xml:space="preserve">Integer</w:t>
            </w:r>
          </w:p>
        </w:tc>
        <w:tc>
          <w:p w14:paraId="00100058" w14:textId="00100059">
            <w:r>
              <w:t xml:space="preserve">Age of the customer (numeric)</w:t>
            </w:r>
          </w:p>
        </w:tc>
      </w:tr>
      <w:tr>
        <w:trPr/>
        <w:tc>
          <w:p w14:paraId="0010005A" w14:textId="0010005B">
            <w:r>
              <w:t xml:space="preserve">gender</w:t>
            </w:r>
          </w:p>
        </w:tc>
        <w:tc>
          <w:p w14:paraId="0010005C" w14:textId="0010005D">
            <w:r>
              <w:t xml:space="preserve">Categorical</w:t>
            </w:r>
          </w:p>
        </w:tc>
        <w:tc>
          <w:p w14:paraId="0010005E" w14:textId="0010005F">
            <w:r>
              <w:t xml:space="preserve">Male or Female</w:t>
            </w:r>
          </w:p>
        </w:tc>
      </w:tr>
      <w:tr>
        <w:trPr/>
        <w:tc>
          <w:p w14:paraId="00100060" w14:textId="00100061">
            <w:r>
              <w:t xml:space="preserve">customer_segment</w:t>
            </w:r>
          </w:p>
        </w:tc>
        <w:tc>
          <w:p w14:paraId="00100062" w14:textId="00100063">
            <w:r>
              <w:t xml:space="preserve">Categorical</w:t>
            </w:r>
          </w:p>
        </w:tc>
        <w:tc>
          <w:p w14:paraId="00100064" w14:textId="00100065">
            <w:r>
              <w:t xml:space="preserve">Consumer, VIP, Premium, Business</w:t>
            </w:r>
          </w:p>
        </w:tc>
      </w:tr>
      <w:tr>
        <w:trPr/>
        <w:tc>
          <w:p w14:paraId="00100066" w14:textId="00100067">
            <w:r>
              <w:t xml:space="preserve">customer_city</w:t>
            </w:r>
          </w:p>
        </w:tc>
        <w:tc>
          <w:p w14:paraId="00100068" w14:textId="00100069">
            <w:r>
              <w:t xml:space="preserve">String</w:t>
            </w:r>
          </w:p>
        </w:tc>
        <w:tc>
          <w:p w14:paraId="0010006A" w14:textId="0010006B">
            <w:r>
              <w:t xml:space="preserve">City of residence</w:t>
            </w:r>
          </w:p>
        </w:tc>
      </w:tr>
      <w:tr>
        <w:trPr/>
        <w:tc>
          <w:p w14:paraId="0010006C" w14:textId="0010006D">
            <w:r>
              <w:t xml:space="preserve">customer_state</w:t>
            </w:r>
          </w:p>
        </w:tc>
        <w:tc>
          <w:p w14:paraId="0010006E" w14:textId="0010006F">
            <w:r>
              <w:t xml:space="preserve">String</w:t>
            </w:r>
          </w:p>
        </w:tc>
        <w:tc>
          <w:p w14:paraId="00100070" w14:textId="00100071">
            <w:r>
              <w:t xml:space="preserve">State or province</w:t>
            </w:r>
          </w:p>
        </w:tc>
      </w:tr>
      <w:tr>
        <w:trPr/>
        <w:tc>
          <w:p w14:paraId="00100072" w14:textId="00100073">
            <w:r>
              <w:t xml:space="preserve">customer_country</w:t>
            </w:r>
          </w:p>
        </w:tc>
        <w:tc>
          <w:p w14:paraId="00100074" w14:textId="00100075">
            <w:r>
              <w:t xml:space="preserve">String</w:t>
            </w:r>
          </w:p>
        </w:tc>
        <w:tc>
          <w:p w14:paraId="00100076" w14:textId="00100077">
            <w:r>
              <w:t xml:space="preserve">Country of residence</w:t>
            </w:r>
          </w:p>
        </w:tc>
      </w:tr>
      <w:tr>
        <w:trPr/>
        <w:tc>
          <w:p w14:paraId="00100078" w14:textId="00100079">
            <w:r>
              <w:t xml:space="preserve">region</w:t>
            </w:r>
          </w:p>
        </w:tc>
        <w:tc>
          <w:p w14:paraId="0010007A" w14:textId="0010007B">
            <w:r>
              <w:t xml:space="preserve">Categorical</w:t>
            </w:r>
          </w:p>
        </w:tc>
        <w:tc>
          <w:p w14:paraId="0010007C" w14:textId="0010007D">
            <w:r>
              <w:t xml:space="preserve">North, South, East, West, Central</w:t>
            </w:r>
          </w:p>
        </w:tc>
      </w:tr>
      <w:tr>
        <w:trPr/>
        <w:tc>
          <w:p w14:paraId="0010007E" w14:textId="0010007F">
            <w:r>
              <w:t xml:space="preserve">customer_postal_code</w:t>
            </w:r>
          </w:p>
        </w:tc>
        <w:tc>
          <w:p w14:paraId="00100080" w14:textId="00100081">
            <w:r>
              <w:t xml:space="preserve">String</w:t>
            </w:r>
          </w:p>
        </w:tc>
        <w:tc>
          <w:p w14:paraId="00100082" w14:textId="00100083">
            <w:r>
              <w:t xml:space="preserve">Postal or ZIP code</w:t>
            </w:r>
          </w:p>
        </w:tc>
      </w:tr>
    </w:tbl>
    <w:p w14:paraId="00100084" w14:textId="00100085">
      <w:pPr>
        <w:pStyle w:val="Heading2"/>
        <w:spacing w:before="200" w:after="120"/>
      </w:pPr>
      <w:r>
        <w:rPr>
          <w:b/>
          <w:sz w:val="28"/>
        </w:rPr>
        <w:t xml:space="preserve">3.3 Data Quality Assessment</w:t>
      </w:r>
    </w:p>
    <w:p w14:paraId="00100086" w14:textId="00100087">
      <w:pPr>
        <w:pStyle w:val="Normal"/>
        <w:spacing w:after="200"/>
      </w:pPr>
      <w:r>
        <w:rPr>
          <w:sz w:val="22"/>
        </w:rPr>
        <w:t xml:space="preserve">A thorough data quality check was performed prior to analysis. The dataset was found to be clean with no missing values, no duplicate records, and no anomalous data types. Customer age values ranged from 18 to 80, which is a realistic range for an e-commerce customer base. Categorical columns contained consistent, well-formatted values across all 25,001 records.</w:t>
      </w:r>
    </w:p>
    <w:p w14:paraId="00100088" w14:textId="00100089">
      <w:pPr>
        <w:pStyle w:val="Heading1"/>
        <w:spacing w:before="280" w:after="160"/>
      </w:pPr>
      <w:r>
        <w:rPr>
          <w:b/>
          <w:sz w:val="36"/>
        </w:rPr>
        <w:t xml:space="preserve">4. Methodology</w:t>
      </w:r>
    </w:p>
    <w:p w14:paraId="0010008A" w14:textId="0010008B">
      <w:pPr>
        <w:pStyle w:val="Heading2"/>
        <w:spacing w:after="120"/>
      </w:pPr>
      <w:r>
        <w:rPr>
          <w:b/>
          <w:sz w:val="28"/>
        </w:rPr>
        <w:t xml:space="preserve">4.1 Technology Stack</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8C" w14:textId="0010008D">
            <w:r>
              <w:t xml:space="preserve">Technology / Library</w:t>
            </w:r>
          </w:p>
        </w:tc>
        <w:tc>
          <w:p w14:paraId="0010008E" w14:textId="0010008F">
            <w:r>
              <w:t xml:space="preserve">Purpose</w:t>
            </w:r>
          </w:p>
        </w:tc>
      </w:tr>
      <w:tr>
        <w:trPr/>
        <w:tc>
          <w:p w14:paraId="00100090" w14:textId="00100091">
            <w:r>
              <w:t xml:space="preserve">Python 3.11</w:t>
            </w:r>
          </w:p>
        </w:tc>
        <w:tc>
          <w:p w14:paraId="00100092" w14:textId="00100093">
            <w:r>
              <w:t xml:space="preserve">Core programming language</w:t>
            </w:r>
          </w:p>
        </w:tc>
      </w:tr>
      <w:tr>
        <w:trPr/>
        <w:tc>
          <w:p w14:paraId="00100094" w14:textId="00100095">
            <w:r>
              <w:t xml:space="preserve">Pandas 2.2.2</w:t>
            </w:r>
          </w:p>
        </w:tc>
        <w:tc>
          <w:p w14:paraId="00100096" w14:textId="00100097">
            <w:r>
              <w:t xml:space="preserve">Data loading, manipulation, and aggregation</w:t>
            </w:r>
          </w:p>
        </w:tc>
      </w:tr>
      <w:tr>
        <w:trPr/>
        <w:tc>
          <w:p w14:paraId="00100098" w14:textId="00100099">
            <w:r>
              <w:t xml:space="preserve">NumPy 1.26.4</w:t>
            </w:r>
          </w:p>
        </w:tc>
        <w:tc>
          <w:p w14:paraId="0010009A" w14:textId="0010009B">
            <w:r>
              <w:t xml:space="preserve">Numerical operations and array processing</w:t>
            </w:r>
          </w:p>
        </w:tc>
      </w:tr>
      <w:tr>
        <w:trPr/>
        <w:tc>
          <w:p w14:paraId="0010009C" w14:textId="0010009D">
            <w:r>
              <w:t xml:space="preserve">Matplotlib 3.8.4</w:t>
            </w:r>
          </w:p>
        </w:tc>
        <w:tc>
          <w:p w14:paraId="0010009E" w14:textId="0010009F">
            <w:r>
              <w:t xml:space="preserve">Core data visualization and plotting</w:t>
            </w:r>
          </w:p>
        </w:tc>
      </w:tr>
      <w:tr>
        <w:trPr/>
        <w:tc>
          <w:p w14:paraId="001000A0" w14:textId="001000A1">
            <w:r>
              <w:t xml:space="preserve">Seaborn 0.13.2</w:t>
            </w:r>
          </w:p>
        </w:tc>
        <w:tc>
          <w:p w14:paraId="001000A2" w14:textId="001000A3">
            <w:r>
              <w:t xml:space="preserve">Statistical visualization (heatmaps, violin plots)</w:t>
            </w:r>
          </w:p>
        </w:tc>
      </w:tr>
      <w:tr>
        <w:trPr/>
        <w:tc>
          <w:p w14:paraId="001000A4" w14:textId="001000A5">
            <w:r>
              <w:t xml:space="preserve">Scikit-learn 1.4.2</w:t>
            </w:r>
          </w:p>
        </w:tc>
        <w:tc>
          <w:p w14:paraId="001000A6" w14:textId="001000A7">
            <w:r>
              <w:t xml:space="preserve">K-Means clustering, StandardScaler, LabelEncoder</w:t>
            </w:r>
          </w:p>
        </w:tc>
      </w:tr>
      <w:tr>
        <w:trPr/>
        <w:tc>
          <w:p w14:paraId="001000A8" w14:textId="001000A9">
            <w:r>
              <w:t xml:space="preserve">Jupyter Notebook 7.1.3</w:t>
            </w:r>
          </w:p>
        </w:tc>
        <w:tc>
          <w:p w14:paraId="001000AA" w14:textId="001000AB">
            <w:r>
              <w:t xml:space="preserve">Interactive analysis and report environment</w:t>
            </w:r>
          </w:p>
        </w:tc>
      </w:tr>
    </w:tbl>
    <w:p w14:paraId="001000AC" w14:textId="001000AD">
      <w:pPr>
        <w:pStyle w:val="Heading2"/>
        <w:spacing w:before="200" w:after="120"/>
      </w:pPr>
      <w:r>
        <w:rPr>
          <w:b/>
          <w:sz w:val="28"/>
        </w:rPr>
        <w:t xml:space="preserve">4.2 Analytical Pipeline</w:t>
      </w:r>
    </w:p>
    <w:p w14:paraId="001000AE" w14:textId="001000AF">
      <w:pPr>
        <w:pStyle w:val="Normal"/>
        <w:spacing w:after="80"/>
      </w:pPr>
      <w:r>
        <w:rPr>
          <w:sz w:val="22"/>
        </w:rPr>
        <w:t xml:space="preserve">The project followed a structured six-stage analytics pipeline:</w:t>
      </w:r>
    </w:p>
    <w:p w14:paraId="001000B0" w14:textId="001000B1">
      <w:pPr>
        <w:pStyle w:val="Normal"/>
        <w:spacing w:after="80"/>
      </w:pPr>
      <w:r>
        <w:rPr>
          <w:sz w:val="22"/>
        </w:rPr>
        <w:t xml:space="preserve">Stage 1 — Data Ingestion: The CSV dataset was loaded using pandas.read_csv() and inspected for shape, dtypes, and a statistical summary.</w:t>
      </w:r>
    </w:p>
    <w:p w14:paraId="001000B2" w14:textId="001000B3">
      <w:pPr>
        <w:pStyle w:val="Normal"/>
        <w:spacing w:after="80"/>
      </w:pPr>
      <w:r>
        <w:rPr>
          <w:sz w:val="22"/>
        </w:rPr>
        <w:t xml:space="preserve">Stage 2 — Data Quality Check: Missing value counts, duplicate detection, and value-range validation were performed to ensure data integrity.</w:t>
      </w:r>
    </w:p>
    <w:p w14:paraId="001000B4" w14:textId="001000B5">
      <w:pPr>
        <w:pStyle w:val="Normal"/>
        <w:spacing w:after="80"/>
      </w:pPr>
      <w:r>
        <w:rPr>
          <w:sz w:val="22"/>
        </w:rPr>
        <w:t xml:space="preserve">Stage 3 — Univariate Analysis: Distribution plots were created for age (histogram + KDE), gender (bar + pie), and customer segment (horizontal bar + pie).</w:t>
      </w:r>
    </w:p>
    <w:p w14:paraId="001000B6" w14:textId="001000B7">
      <w:pPr>
        <w:pStyle w:val="Normal"/>
        <w:spacing w:after="80"/>
      </w:pPr>
      <w:r>
        <w:rPr>
          <w:sz w:val="22"/>
        </w:rPr>
        <w:t xml:space="preserve">Stage 4 — Geographic Analysis: Top countries, states, and regional distributions were mapped using bar charts and pie charts.</w:t>
      </w:r>
    </w:p>
    <w:p w14:paraId="001000B8" w14:textId="001000B9">
      <w:pPr>
        <w:pStyle w:val="Normal"/>
        <w:spacing w:after="80"/>
      </w:pPr>
      <w:r>
        <w:rPr>
          <w:sz w:val="22"/>
        </w:rPr>
        <w:t xml:space="preserve">Stage 5 — Bivariate / Multivariate Analysis: Cross-dimensional insights were derived using box plots, grouped bar charts, heatmaps, and violin plots.</w:t>
      </w:r>
    </w:p>
    <w:p w14:paraId="001000BA" w14:textId="001000BB">
      <w:pPr>
        <w:pStyle w:val="Normal"/>
        <w:spacing w:after="200"/>
      </w:pPr>
      <w:r>
        <w:rPr>
          <w:sz w:val="22"/>
        </w:rPr>
        <w:t xml:space="preserve">Stage 6 — AI/ML Clustering: K-Means clustering was applied after feature engineering (LabelEncoding) and feature scaling (StandardScaler). The Elbow Method was used to determine the optimal number of clusters (K=4).</w:t>
      </w:r>
    </w:p>
    <w:p w14:paraId="001000BC" w14:textId="001000BD">
      <w:pPr>
        <w:pStyle w:val="Heading1"/>
        <w:spacing w:before="280" w:after="160"/>
      </w:pPr>
      <w:r>
        <w:rPr>
          <w:b/>
          <w:sz w:val="36"/>
        </w:rPr>
        <w:t xml:space="preserve">5. Exploratory Data Analysis (EDA)</w:t>
      </w:r>
    </w:p>
    <w:p w14:paraId="001000BE" w14:textId="001000BF">
      <w:pPr>
        <w:pStyle w:val="Heading2"/>
        <w:spacing w:after="120"/>
      </w:pPr>
      <w:r>
        <w:rPr>
          <w:b/>
          <w:sz w:val="28"/>
        </w:rPr>
        <w:t xml:space="preserve">5.1 Age Analysis</w:t>
      </w:r>
    </w:p>
    <w:p w14:paraId="001000C0" w14:textId="001000C1">
      <w:pPr>
        <w:pStyle w:val="Normal"/>
        <w:spacing w:after="160"/>
      </w:pPr>
      <w:r>
        <w:rPr>
          <w:sz w:val="22"/>
        </w:rPr>
        <w:t xml:space="preserve">The customer age distribution spans from 18 to 80 years with a mean age of approximately 43 years. The age histogram and KDE plot reveal a broad, relatively uniform distribution with a slight concentration in the 30–60 range. The 36–45 and 46–55 age groups represent the highest customer counts, making middle-aged adults the primary e-commerce audience.</w:t>
      </w:r>
    </w:p>
    <w:p w14:paraId="001000C2" w14:textId="001000C3">
      <w:pPr>
        <w:pStyle w:val="Heading2"/>
        <w:spacing w:after="120"/>
      </w:pPr>
      <w:r>
        <w:rPr>
          <w:b/>
          <w:sz w:val="28"/>
        </w:rPr>
        <w:t xml:space="preserve">5.2 Gender Analysis</w:t>
      </w:r>
    </w:p>
    <w:p w14:paraId="001000C4" w14:textId="001000C5">
      <w:pPr>
        <w:pStyle w:val="Normal"/>
        <w:spacing w:after="160"/>
      </w:pPr>
      <w:r>
        <w:rPr>
          <w:sz w:val="22"/>
        </w:rPr>
        <w:t xml:space="preserve">Female customers constitute approximately 52–53% of the customer base, with male customers making up the remaining 47–48%. This distribution is broadly consistent across all customer segments, indicating a slight but consistent female majority in e-commerce engagement across the platform.</w:t>
      </w:r>
    </w:p>
    <w:p w14:paraId="001000C6" w14:textId="001000C7">
      <w:pPr>
        <w:pStyle w:val="Heading2"/>
        <w:spacing w:after="120"/>
      </w:pPr>
      <w:r>
        <w:rPr>
          <w:b/>
          <w:sz w:val="28"/>
        </w:rPr>
        <w:t xml:space="preserve">5.3 Customer Segment Analysis</w:t>
      </w:r>
    </w:p>
    <w:p w14:paraId="001000C8" w14:textId="001000C9">
      <w:pPr>
        <w:pStyle w:val="Normal"/>
        <w:spacing w:after="160"/>
      </w:pPr>
      <w:r>
        <w:rPr>
          <w:sz w:val="22"/>
        </w:rPr>
        <w:t xml:space="preserve">The dataset contains four customer segments: Consumer, VIP, Premium, and Business. The Consumer segment is by far the largest, representing approximately 50% of all customers. VIP and Premium segments each account for roughly 20–25%, while the Business segment is the smallest. The Consumer segment dominates across all regions and countries.</w:t>
      </w:r>
    </w:p>
    <w:p w14:paraId="001000CA" w14:textId="001000CB">
      <w:pPr>
        <w:pStyle w:val="Heading2"/>
        <w:spacing w:after="120"/>
      </w:pPr>
      <w:r>
        <w:rPr>
          <w:b/>
          <w:sz w:val="28"/>
        </w:rPr>
        <w:t xml:space="preserve">5.4 Geographic Analysis</w:t>
      </w:r>
    </w:p>
    <w:p w14:paraId="001000CC" w14:textId="001000CD">
      <w:pPr>
        <w:pStyle w:val="Normal"/>
        <w:spacing w:after="160"/>
      </w:pPr>
      <w:r>
        <w:rPr>
          <w:sz w:val="22"/>
        </w:rPr>
        <w:t xml:space="preserve">The United States is the dominant market, accounting for the highest number of customers among all countries. Germany and the United Kingdom rank second and third, respectively, followed by UAE, India, and Canada. Within the USA, states such as California, New York, Florida, and Pennsylvania have the highest customer concentrations. Regionally, the South and East regions lead in customer volume, with Central, West, and North regions also well-represented.</w:t>
      </w:r>
    </w:p>
    <w:p w14:paraId="001000CE" w14:textId="001000CF">
      <w:pPr>
        <w:pStyle w:val="Heading2"/>
        <w:spacing w:after="120"/>
      </w:pPr>
      <w:r>
        <w:rPr>
          <w:b/>
          <w:sz w:val="28"/>
        </w:rPr>
        <w:t xml:space="preserve">5.5 Cross-Dimensional Analysis</w:t>
      </w:r>
    </w:p>
    <w:p w14:paraId="001000D0" w14:textId="001000D1">
      <w:pPr>
        <w:pStyle w:val="Normal"/>
        <w:spacing w:after="200"/>
      </w:pPr>
      <w:r>
        <w:rPr>
          <w:sz w:val="22"/>
        </w:rPr>
        <w:t xml:space="preserve">Box plot analysis of age distribution by customer segment revealed that all four segments have similar interquartile age ranges (approximately 30–60 years), with VIP and Business segments showing marginally higher median ages. The regional heatmap confirmed that the Consumer segment is uniformly strong across all five regions, with no single region showing a disproportionate preference for a particular segment.</w:t>
      </w:r>
    </w:p>
    <w:p w14:paraId="001000D2" w14:textId="001000D3">
      <w:pPr>
        <w:pStyle w:val="Heading1"/>
        <w:spacing w:before="280" w:after="160"/>
      </w:pPr>
      <w:r>
        <w:rPr>
          <w:b/>
          <w:sz w:val="36"/>
        </w:rPr>
        <w:t xml:space="preserve">6. AI/ML: K-Means Customer Clustering</w:t>
      </w:r>
    </w:p>
    <w:p w14:paraId="001000D4" w14:textId="001000D5">
      <w:pPr>
        <w:pStyle w:val="Heading2"/>
        <w:spacing w:after="120"/>
      </w:pPr>
      <w:r>
        <w:rPr>
          <w:b/>
          <w:sz w:val="28"/>
        </w:rPr>
        <w:t xml:space="preserve">6.1 Algorithm Overview</w:t>
      </w:r>
    </w:p>
    <w:p w14:paraId="001000D6" w14:textId="001000D7">
      <w:pPr>
        <w:pStyle w:val="Normal"/>
        <w:spacing w:after="160"/>
      </w:pPr>
      <w:r>
        <w:rPr>
          <w:sz w:val="22"/>
        </w:rPr>
        <w:t xml:space="preserve">K-Means clustering is an unsupervised machine learning algorithm that partitions data into K distinct, non-overlapping clusters. The algorithm iteratively assigns each data point to the nearest centroid and recalculates centroids until convergence. It minimizes within-cluster sum of squares (inertia), producing compact and well-separated clusters.</w:t>
      </w:r>
    </w:p>
    <w:p w14:paraId="001000D8" w14:textId="001000D9">
      <w:pPr>
        <w:pStyle w:val="Heading2"/>
        <w:spacing w:after="120"/>
      </w:pPr>
      <w:r>
        <w:rPr>
          <w:b/>
          <w:sz w:val="28"/>
        </w:rPr>
        <w:t xml:space="preserve">6.2 Feature Engineering</w:t>
      </w:r>
    </w:p>
    <w:p w14:paraId="001000DA" w14:textId="001000DB">
      <w:pPr>
        <w:pStyle w:val="Normal"/>
        <w:spacing w:after="160"/>
      </w:pPr>
      <w:r>
        <w:rPr>
          <w:sz w:val="22"/>
        </w:rPr>
        <w:t xml:space="preserve">Four features were selected for clustering: customer_age (numeric), gender (encoded), customer_segment (encoded), and region (encoded). Categorical features were transformed using Scikit-learn's LabelEncoder. All features were subsequently standardized using StandardScaler to ensure equal contribution to the distance metric regardless of original scale.</w:t>
      </w:r>
    </w:p>
    <w:p w14:paraId="001000DC" w14:textId="001000DD">
      <w:pPr>
        <w:pStyle w:val="Heading2"/>
        <w:spacing w:after="120"/>
      </w:pPr>
      <w:r>
        <w:rPr>
          <w:b/>
          <w:sz w:val="28"/>
        </w:rPr>
        <w:t xml:space="preserve">6.3 Optimal K Selection — Elbow Method</w:t>
      </w:r>
    </w:p>
    <w:p w14:paraId="001000DE" w14:textId="001000DF">
      <w:pPr>
        <w:pStyle w:val="Normal"/>
        <w:spacing w:after="160"/>
      </w:pPr>
      <w:r>
        <w:rPr>
          <w:sz w:val="22"/>
        </w:rPr>
        <w:t xml:space="preserve">The Elbow Method was applied by running K-Means for K values from 1 to 10 and plotting the resulting inertia (within-cluster sum of squares). The plot showed a clear inflection point (elbow) at K=4, indicating that 4 clusters provide an optimal balance between cluster cohesion and model simplicity.</w:t>
      </w:r>
    </w:p>
    <w:p w14:paraId="001000E0" w14:textId="001000E1">
      <w:pPr>
        <w:pStyle w:val="Heading2"/>
        <w:spacing w:after="120"/>
      </w:pPr>
      <w:r>
        <w:rPr>
          <w:b/>
          <w:sz w:val="28"/>
        </w:rPr>
        <w:t xml:space="preserve">6.4 Cluster Profiles</w:t>
      </w:r>
    </w:p>
    <w:p w14:paraId="001000E2" w14:textId="001000E3">
      <w:pPr>
        <w:pStyle w:val="Normal"/>
        <w:spacing w:after="160"/>
      </w:pPr>
      <w:r>
        <w:rPr>
          <w:sz w:val="22"/>
        </w:rPr>
        <w:t xml:space="preserve">The 4 clusters produced by K-Means exhibit distinct characteristics in terms of age, dominant segment, region, and gender. Each cluster captures a natural grouping of customers with shared demographic and geographic attributes. These clusters can serve as the foundation for a recommendation engine, targeted advertising campaigns, or customer lifecycle management strategies.</w:t>
      </w:r>
    </w:p>
    <w:p w14:paraId="001000E4" w14:textId="001000E5">
      <w:pPr>
        <w:pStyle w:val="Normal"/>
        <w:spacing w:after="200"/>
      </w:pPr>
      <w:r>
        <w:rPr>
          <w:sz w:val="22"/>
        </w:rPr>
        <w:t xml:space="preserve">The stacked segment composition chart confirms that each cluster has a differentiated mix of Consumer, VIP, Premium, and Business customers, validating that the clustering algorithm has captured meaningful separation in the data.</w:t>
      </w:r>
    </w:p>
    <w:p w14:paraId="001000E6" w14:textId="001000E7">
      <w:pPr>
        <w:pStyle w:val="Heading1"/>
        <w:spacing w:before="280" w:after="160"/>
      </w:pPr>
      <w:r>
        <w:rPr>
          <w:b/>
          <w:sz w:val="36"/>
        </w:rPr>
        <w:t xml:space="preserve">7. Key Insights and Business Recommendations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E8" w14:textId="001000E9">
            <w:r>
              <w:t xml:space="preserve">#</w:t>
            </w:r>
          </w:p>
        </w:tc>
        <w:tc>
          <w:p w14:paraId="001000EA" w14:textId="001000EB">
            <w:r>
              <w:t xml:space="preserve">Insight</w:t>
            </w:r>
          </w:p>
        </w:tc>
        <w:tc>
          <w:p w14:paraId="001000EC" w14:textId="001000ED">
            <w:r>
              <w:t xml:space="preserve">Recommendation</w:t>
            </w:r>
          </w:p>
        </w:tc>
      </w:tr>
      <w:tr>
        <w:trPr/>
        <w:tc>
          <w:p w14:paraId="001000EE" w14:textId="001000EF">
            <w:r>
              <w:t xml:space="preserve">1</w:t>
            </w:r>
          </w:p>
        </w:tc>
        <w:tc>
          <w:p w14:paraId="001000F0" w14:textId="001000F1">
            <w:r>
              <w:t xml:space="preserve">Consumer segment dominates at ~50%</w:t>
            </w:r>
          </w:p>
        </w:tc>
        <w:tc>
          <w:p w14:paraId="001000F2" w14:textId="001000F3">
            <w:r>
              <w:t xml:space="preserve">Launch loyalty programs and bundle discounts to retain mass-market customers</w:t>
            </w:r>
          </w:p>
        </w:tc>
      </w:tr>
      <w:tr>
        <w:trPr/>
        <w:tc>
          <w:p w14:paraId="001000F4" w14:textId="001000F5">
            <w:r>
              <w:t xml:space="preserve">2</w:t>
            </w:r>
          </w:p>
        </w:tc>
        <w:tc>
          <w:p w14:paraId="001000F6" w14:textId="001000F7">
            <w:r>
              <w:t xml:space="preserve">USA is the largest customer market</w:t>
            </w:r>
          </w:p>
        </w:tc>
        <w:tc>
          <w:p w14:paraId="001000F8" w14:textId="001000F9">
            <w:r>
              <w:t xml:space="preserve">Invest in US-specific personalization, express delivery, and localized promotions</w:t>
            </w:r>
          </w:p>
        </w:tc>
      </w:tr>
      <w:tr>
        <w:trPr/>
        <w:tc>
          <w:p w14:paraId="001000FA" w14:textId="001000FB">
            <w:r>
              <w:t xml:space="preserve">3</w:t>
            </w:r>
          </w:p>
        </w:tc>
        <w:tc>
          <w:p w14:paraId="001000FC" w14:textId="001000FD">
            <w:r>
              <w:t xml:space="preserve">VIP &amp; Premium segments are high-value but smaller</w:t>
            </w:r>
          </w:p>
        </w:tc>
        <w:tc>
          <w:p w14:paraId="001000FE" w14:textId="001000FF">
            <w:r>
              <w:t xml:space="preserve">Run upsell campaigns targeting Consumer customers to convert them to VIP/Premium</w:t>
            </w:r>
          </w:p>
        </w:tc>
      </w:tr>
      <w:tr>
        <w:trPr/>
        <w:tc>
          <w:p w14:paraId="00100100" w14:textId="00100101">
            <w:r>
              <w:t xml:space="preserve">4</w:t>
            </w:r>
          </w:p>
        </w:tc>
        <w:tc>
          <w:p w14:paraId="00100102" w14:textId="00100103">
            <w:r>
              <w:t xml:space="preserve">Female customers form a slight majority</w:t>
            </w:r>
          </w:p>
        </w:tc>
        <w:tc>
          <w:p w14:paraId="00100104" w14:textId="00100105">
            <w:r>
              <w:t xml:space="preserve">Design female-centric product curation and influencer marketing campaigns</w:t>
            </w:r>
          </w:p>
        </w:tc>
      </w:tr>
      <w:tr>
        <w:trPr/>
        <w:tc>
          <w:p w14:paraId="00100106" w14:textId="00100107">
            <w:r>
              <w:t xml:space="preserve">5</w:t>
            </w:r>
          </w:p>
        </w:tc>
        <w:tc>
          <w:p w14:paraId="00100108" w14:textId="00100109">
            <w:r>
              <w:t xml:space="preserve">Core demographic is 36–55 years old</w:t>
            </w:r>
          </w:p>
        </w:tc>
        <w:tc>
          <w:p w14:paraId="0010010A" w14:textId="0010010B">
            <w:r>
              <w:t xml:space="preserve">Target ads at middle-aged professionals with convenience and family-oriented messaging</w:t>
            </w:r>
          </w:p>
        </w:tc>
      </w:tr>
      <w:tr>
        <w:trPr/>
        <w:tc>
          <w:p w14:paraId="0010010C" w14:textId="0010010D">
            <w:r>
              <w:t xml:space="preserve">6</w:t>
            </w:r>
          </w:p>
        </w:tc>
        <w:tc>
          <w:p w14:paraId="0010010E" w14:textId="0010010F">
            <w:r>
              <w:t xml:space="preserve">4 distinct K-Means clusters identified</w:t>
            </w:r>
          </w:p>
        </w:tc>
        <w:tc>
          <w:p w14:paraId="00100110" w14:textId="00100111">
            <w:r>
              <w:t xml:space="preserve">Use cluster IDs to power a collaborative filtering recommendation engine</w:t>
            </w:r>
          </w:p>
        </w:tc>
      </w:tr>
      <w:tr>
        <w:trPr/>
        <w:tc>
          <w:p w14:paraId="00100112" w14:textId="00100113">
            <w:r>
              <w:t xml:space="preserve">7</w:t>
            </w:r>
          </w:p>
        </w:tc>
        <w:tc>
          <w:p w14:paraId="00100114" w14:textId="00100115">
            <w:r>
              <w:t xml:space="preserve">India and Canada show growth potential</w:t>
            </w:r>
          </w:p>
        </w:tc>
        <w:tc>
          <w:p w14:paraId="00100116" w14:textId="00100117">
            <w:r>
              <w:t xml:space="preserve">Invest in localized storefronts and regional payment integrations for these markets</w:t>
            </w:r>
          </w:p>
        </w:tc>
      </w:tr>
    </w:tbl>
    <w:p w14:paraId="00100118" w14:textId="00100119">
      <w:pPr>
        <w:pStyle w:val="Heading1"/>
        <w:spacing w:before="280" w:after="160"/>
      </w:pPr>
      <w:r>
        <w:rPr>
          <w:b/>
          <w:sz w:val="36"/>
        </w:rPr>
        <w:t xml:space="preserve">8. Conclusion</w:t>
      </w:r>
    </w:p>
    <w:p w14:paraId="0010011A" w14:textId="0010011B">
      <w:pPr>
        <w:pStyle w:val="Normal"/>
        <w:spacing w:after="120"/>
      </w:pPr>
      <w:r>
        <w:rPr>
          <w:sz w:val="22"/>
        </w:rPr>
        <w:t xml:space="preserve">This project successfully demonstrated a complete, end-to-end Data Analytics and AI pipeline applied to a real-world e-commerce customer dataset. Starting from raw CSV data, the analysis progressed through rigorous data quality checks, comprehensive visual exploration, geographic mapping, and culminated in an AI-powered customer segmentation using K-Means clustering.</w:t>
      </w:r>
    </w:p>
    <w:p w14:paraId="0010011C" w14:textId="0010011D">
      <w:pPr>
        <w:pStyle w:val="Normal"/>
        <w:spacing w:after="120"/>
      </w:pPr>
      <w:r>
        <w:rPr>
          <w:sz w:val="22"/>
        </w:rPr>
        <w:t xml:space="preserve">The project produced seven actionable business insights across market strategy, demographic targeting, geographic expansion, and customer lifecycle management. The K-Means clustering model, with an optimal K=4 determined by the Elbow Method, successfully partitioned 25,001 customers into meaningful, distinguishable groups that can directly inform personalization and marketing strategies.</w:t>
      </w:r>
    </w:p>
    <w:p w14:paraId="0010011E" w14:textId="0010011F">
      <w:pPr>
        <w:pStyle w:val="Normal"/>
        <w:spacing w:after="200"/>
      </w:pPr>
      <w:r>
        <w:rPr>
          <w:sz w:val="22"/>
        </w:rPr>
        <w:t xml:space="preserve">This project demonstrates proficiency in the full data analytics workflow — from data ingestion and wrangling to statistical analysis, visualization, and machine learning — and aligns with the core competencies emphasized in the IBM SkillsBuild Data Analytics with AI Internship program.</w:t>
      </w:r>
    </w:p>
    <w:p w14:paraId="00100120" w14:textId="00100121">
      <w:pPr>
        <w:pStyle w:val="Heading1"/>
        <w:spacing w:before="280" w:after="160"/>
      </w:pPr>
      <w:r>
        <w:rPr>
          <w:b/>
          <w:sz w:val="36"/>
        </w:rPr>
        <w:t xml:space="preserve">9. References and Tools Used</w:t>
      </w:r>
    </w:p>
    <w:p w14:paraId="00100122" w14:textId="00100123">
      <w:pPr>
        <w:pStyle w:val="Normal"/>
        <w:spacing w:after="80"/>
      </w:pPr>
      <w:r>
        <w:rPr>
          <w:sz w:val="22"/>
        </w:rPr>
        <w:t xml:space="preserve">• Python Software Foundation. Python Language Reference, version 3.11. https://www.python.org</w:t>
      </w:r>
    </w:p>
    <w:p w14:paraId="00100124" w14:textId="00100125">
      <w:pPr>
        <w:pStyle w:val="Normal"/>
        <w:spacing w:after="80"/>
      </w:pPr>
      <w:r>
        <w:rPr>
          <w:sz w:val="22"/>
        </w:rPr>
        <w:t xml:space="preserve">• Pandas Development Team. pandas: powerful Python data analysis toolkit. https://pandas.pydata.org</w:t>
      </w:r>
    </w:p>
    <w:p w14:paraId="00100126" w14:textId="00100127">
      <w:pPr>
        <w:pStyle w:val="Normal"/>
        <w:spacing w:after="80"/>
      </w:pPr>
      <w:r>
        <w:rPr>
          <w:sz w:val="22"/>
        </w:rPr>
        <w:t xml:space="preserve">• Matplotlib Development Team. Matplotlib: Visualization with Python. https://matplotlib.org</w:t>
      </w:r>
    </w:p>
    <w:p w14:paraId="00100128" w14:textId="00100129">
      <w:pPr>
        <w:pStyle w:val="Normal"/>
        <w:spacing w:after="80"/>
      </w:pPr>
      <w:r>
        <w:rPr>
          <w:sz w:val="22"/>
        </w:rPr>
        <w:t xml:space="preserve">• Waskom, M. et al. (2021). Seaborn: Statistical Data Visualization. Journal of Open Source Software. https://seaborn.pydata.org</w:t>
      </w:r>
    </w:p>
    <w:p w14:paraId="0010012A" w14:textId="0010012B">
      <w:pPr>
        <w:pStyle w:val="Normal"/>
        <w:spacing w:after="80"/>
      </w:pPr>
      <w:r>
        <w:rPr>
          <w:sz w:val="22"/>
        </w:rPr>
        <w:t xml:space="preserve">• Pedregosa, F. et al. (2011). Scikit-learn: Machine Learning in Python. JMLR 12, pp. 2825–2830. https://scikit-learn.org</w:t>
      </w:r>
    </w:p>
    <w:p w14:paraId="0010012C" w14:textId="0010012D">
      <w:pPr>
        <w:pStyle w:val="Normal"/>
        <w:spacing w:after="80"/>
      </w:pPr>
      <w:r>
        <w:rPr>
          <w:sz w:val="22"/>
        </w:rPr>
        <w:t xml:space="preserve">• IBM SkillsBuild. Data Analytics with AI Internship Program. https://skillsbuild.org</w:t>
      </w:r>
    </w:p>
    <w:p w14:paraId="0010012E" w14:textId="0010012F">
      <w:pPr>
        <w:pStyle w:val="Normal"/>
        <w:spacing w:after="320"/>
      </w:pPr>
      <w:r>
        <w:rPr>
          <w:sz w:val="22"/>
        </w:rPr>
        <w:t xml:space="preserve">• Dataset: customer_master-selected-columns.csv (Provided by IBM SkillsBuild Internship Program)</w:t>
      </w:r>
    </w:p>
    <w:p w14:paraId="00100130" w14:textId="00100131">
      <w:pPr>
        <w:pStyle w:val="Normal"/>
        <w:spacing w:before="200" w:after="80"/>
        <w:jc w:val="center"/>
      </w:pPr>
      <w:r>
        <w:rPr>
          <w:color w:val="57606A"/>
          <w:sz w:val="20"/>
        </w:rPr>
        <w:t xml:space="preserve">Project submitted by Suptashree Rout | IBM SkillsBuild Data Analytics with AI Internship</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31bc9a29028e40fd" /><Relationship Type="http://schemas.openxmlformats.org/officeDocument/2006/relationships/styles" Target="/word/styles.xml" Id="R65700e118c7b442d" /><Relationship Type="http://schemas.openxmlformats.org/officeDocument/2006/relationships/theme" Target="/word/theme/theme1.xml" Id="Rdc8713ab837549bc" /><Relationship Type="http://schemas.openxmlformats.org/officeDocument/2006/relationships/numbering" Target="/word/numbering.xml" Id="R1047d3291e1440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2026-09-21T15:32:49Z</dcterms:created>
  <cp:lastModifiedBy>OfficeCLI</cp:lastModifiedBy>
  <dcterms:modified xsi:type="dcterms:W3CDTF">2026-09-21T15:32:49Z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2026-09-21T15:32:51Z</vt:lpwstr>
  </op:property>
</op:Properties>
</file>