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Look w:val="04A0" w:firstRow="1" w:lastRow="0" w:firstColumn="1" w:lastColumn="0" w:noHBand="0" w:noVBand="1"/>
      </w:tblPr>
      <w:tblGrid>
        <w:gridCol w:w="10325"/>
      </w:tblGrid>
      <w:tr w:rsidR="00FC0875">
        <w:trPr>
          <w:jc w:val="center"/>
        </w:trPr>
        <w:tc>
          <w:tcPr>
            <w:tcW w:w="10325" w:type="dxa"/>
            <w:shd w:val="clear" w:color="auto" w:fill="214563"/>
            <w:tcMar>
              <w:top w:w="100" w:type="dxa"/>
              <w:left w:w="110" w:type="dxa"/>
              <w:bottom w:w="90" w:type="dxa"/>
              <w:right w:w="110" w:type="dxa"/>
            </w:tcMar>
          </w:tcPr>
          <w:p w:rsidR="00FC0875" w:rsidRDefault="006B054F">
            <w:pPr>
              <w:spacing w:after="0"/>
            </w:pPr>
            <w:r>
              <w:rPr>
                <w:b/>
                <w:color w:val="FFFFFF"/>
                <w:sz w:val="31"/>
              </w:rPr>
              <w:t>GCP Resource Tagging:</w:t>
            </w:r>
            <w:r>
              <w:rPr>
                <w:b/>
                <w:color w:val="FFFFFF"/>
                <w:sz w:val="31"/>
              </w:rPr>
              <w:br/>
              <w:t>Enterprise Metadata Governance Platform</w:t>
            </w:r>
          </w:p>
          <w:p w:rsidR="00FC0875" w:rsidRDefault="006B054F">
            <w:pPr>
              <w:spacing w:after="0"/>
            </w:pPr>
            <w:r>
              <w:rPr>
                <w:color w:val="B9C8D3"/>
                <w:sz w:val="17"/>
              </w:rPr>
              <w:t>Prepared for: RB Global - Cloud Engineering   |   Updated July 2026</w:t>
            </w:r>
          </w:p>
        </w:tc>
      </w:tr>
    </w:tbl>
    <w:p w:rsidR="00FC0875" w:rsidRDefault="00FC0875">
      <w:pPr>
        <w:spacing w:after="20"/>
      </w:pPr>
    </w:p>
    <w:p w:rsidR="00FC0875" w:rsidRDefault="006B054F">
      <w:pPr>
        <w:pStyle w:val="DocH1"/>
        <w:pBdr>
          <w:bottom w:val="single" w:sz="6" w:space="2" w:color="CFE3F2"/>
        </w:pBdr>
      </w:pPr>
      <w:r>
        <w:t>1.  Executive Summary</w:t>
      </w:r>
    </w:p>
    <w:p w:rsidR="00FC0875" w:rsidRDefault="006B054F">
      <w:pPr>
        <w:pStyle w:val="DocBody"/>
      </w:pPr>
      <w:r>
        <w:t xml:space="preserve">RB Global's GCP metadata governance solution is implemented as a </w:t>
      </w:r>
      <w:r>
        <w:rPr>
          <w:b/>
        </w:rPr>
        <w:t xml:space="preserve">centralised, event-driven and </w:t>
      </w:r>
      <w:r>
        <w:rPr>
          <w:b/>
        </w:rPr>
        <w:t>serverless platform</w:t>
      </w:r>
      <w:r>
        <w:t xml:space="preserve"> for governing metadata across the Google Cloud estate. It supports existing resources (Brownfield) and newly created resources (Greenfield), while application ownership and required governance values remain outside runtime code.</w:t>
      </w:r>
    </w:p>
    <w:p w:rsidR="00FC0875" w:rsidRDefault="006B054F">
      <w:pPr>
        <w:pStyle w:val="DocBody"/>
      </w:pPr>
      <w:r>
        <w:t>Two ded</w:t>
      </w:r>
      <w:r>
        <w:t xml:space="preserve">icated governance projects provide environment isolation: </w:t>
      </w:r>
      <w:r>
        <w:rPr>
          <w:b/>
        </w:rPr>
        <w:t>platform-metadata-dev</w:t>
      </w:r>
      <w:r>
        <w:t xml:space="preserve"> for development, integration and controlled validation, and </w:t>
      </w:r>
      <w:r>
        <w:rPr>
          <w:b/>
        </w:rPr>
        <w:t>platform-metadata-prod</w:t>
      </w:r>
      <w:r>
        <w:t xml:space="preserve"> for production organisation-wide governance.</w:t>
      </w:r>
    </w:p>
    <w:p w:rsidR="00FC0875" w:rsidRDefault="006B054F">
      <w:pPr>
        <w:pStyle w:val="DocBody"/>
      </w:pPr>
      <w:r>
        <w:t>The design combines Cloud Asset Inventory, Cloud</w:t>
      </w:r>
      <w:r>
        <w:t xml:space="preserve"> Audit Logs, Pub/Sub/Eventarc, Cloud Run, Cloud Tasks, Cloud Storage and BigQuery. This provides a consumption-based control plane, near-real-time Greenfield processing and auditable Brownfield remediation.</w:t>
      </w:r>
    </w:p>
    <w:p w:rsidR="00FC0875" w:rsidRDefault="006B054F">
      <w:pPr>
        <w:pStyle w:val="DocH2"/>
      </w:pPr>
      <w:r>
        <w:t>Core Platform Capabilities</w:t>
      </w:r>
    </w:p>
    <w:tbl>
      <w:tblPr>
        <w:tblW w:w="10453"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904"/>
        <w:gridCol w:w="6549"/>
      </w:tblGrid>
      <w:tr w:rsidR="00FC0875" w:rsidTr="00F21E8E">
        <w:trPr>
          <w:jc w:val="center"/>
        </w:trPr>
        <w:tc>
          <w:tcPr>
            <w:tcW w:w="3904" w:type="dxa"/>
            <w:shd w:val="clear" w:color="auto" w:fill="CFE3F2"/>
            <w:tcMar>
              <w:top w:w="70" w:type="dxa"/>
              <w:left w:w="80" w:type="dxa"/>
              <w:bottom w:w="70" w:type="dxa"/>
              <w:right w:w="80" w:type="dxa"/>
            </w:tcMar>
          </w:tcPr>
          <w:p w:rsidR="00FC0875" w:rsidRDefault="006B054F">
            <w:pPr>
              <w:spacing w:after="0"/>
            </w:pPr>
            <w:r>
              <w:rPr>
                <w:b/>
                <w:color w:val="214563"/>
                <w:sz w:val="16"/>
              </w:rPr>
              <w:t>Capability</w:t>
            </w:r>
          </w:p>
        </w:tc>
        <w:tc>
          <w:tcPr>
            <w:tcW w:w="6549" w:type="dxa"/>
            <w:shd w:val="clear" w:color="auto" w:fill="CFE3F2"/>
            <w:tcMar>
              <w:top w:w="70" w:type="dxa"/>
              <w:left w:w="80" w:type="dxa"/>
              <w:bottom w:w="70" w:type="dxa"/>
              <w:right w:w="80" w:type="dxa"/>
            </w:tcMar>
          </w:tcPr>
          <w:p w:rsidR="00FC0875" w:rsidRDefault="006B054F">
            <w:pPr>
              <w:spacing w:after="0"/>
            </w:pPr>
            <w:r>
              <w:rPr>
                <w:b/>
                <w:color w:val="214563"/>
                <w:sz w:val="16"/>
              </w:rPr>
              <w:t>Current Pro</w:t>
            </w:r>
            <w:r>
              <w:rPr>
                <w:b/>
                <w:color w:val="214563"/>
                <w:sz w:val="16"/>
              </w:rPr>
              <w:t>ject Implementation</w:t>
            </w:r>
          </w:p>
        </w:tc>
      </w:tr>
      <w:tr w:rsidR="00FC0875" w:rsidTr="00F21E8E">
        <w:trPr>
          <w:jc w:val="center"/>
        </w:trPr>
        <w:tc>
          <w:tcPr>
            <w:tcW w:w="3904" w:type="dxa"/>
            <w:shd w:val="clear" w:color="auto" w:fill="EDF4F8"/>
            <w:tcMar>
              <w:top w:w="70" w:type="dxa"/>
              <w:left w:w="80" w:type="dxa"/>
              <w:bottom w:w="70" w:type="dxa"/>
              <w:right w:w="80" w:type="dxa"/>
            </w:tcMar>
          </w:tcPr>
          <w:p w:rsidR="00FC0875" w:rsidRDefault="006B054F">
            <w:pPr>
              <w:spacing w:after="0" w:line="240" w:lineRule="auto"/>
            </w:pPr>
            <w:r>
              <w:rPr>
                <w:b/>
                <w:sz w:val="16"/>
              </w:rPr>
              <w:t>Brownfield Governance</w:t>
            </w:r>
          </w:p>
        </w:tc>
        <w:tc>
          <w:tcPr>
            <w:tcW w:w="6549" w:type="dxa"/>
            <w:shd w:val="clear" w:color="auto" w:fill="EDF4F8"/>
            <w:tcMar>
              <w:top w:w="70" w:type="dxa"/>
              <w:left w:w="80" w:type="dxa"/>
              <w:bottom w:w="70" w:type="dxa"/>
              <w:right w:w="80" w:type="dxa"/>
            </w:tcMar>
          </w:tcPr>
          <w:p w:rsidR="00FC0875" w:rsidRDefault="006B054F">
            <w:pPr>
              <w:spacing w:after="0" w:line="240" w:lineRule="auto"/>
            </w:pPr>
            <w:r>
              <w:rPr>
                <w:sz w:val="16"/>
              </w:rPr>
              <w:t>Cloud Asset Inventory discovery -&gt; compliance -&gt; planning -&gt; Cloud Tasks -&gt; worker -&gt; resource adapter</w:t>
            </w:r>
          </w:p>
        </w:tc>
      </w:tr>
      <w:tr w:rsidR="00FC0875" w:rsidTr="00F21E8E">
        <w:trPr>
          <w:jc w:val="center"/>
        </w:trPr>
        <w:tc>
          <w:tcPr>
            <w:tcW w:w="3904" w:type="dxa"/>
            <w:tcMar>
              <w:top w:w="70" w:type="dxa"/>
              <w:left w:w="80" w:type="dxa"/>
              <w:bottom w:w="70" w:type="dxa"/>
              <w:right w:w="80" w:type="dxa"/>
            </w:tcMar>
          </w:tcPr>
          <w:p w:rsidR="00FC0875" w:rsidRDefault="006B054F">
            <w:pPr>
              <w:spacing w:after="0" w:line="240" w:lineRule="auto"/>
            </w:pPr>
            <w:r>
              <w:rPr>
                <w:b/>
                <w:sz w:val="16"/>
              </w:rPr>
              <w:t>Greenfield Governance</w:t>
            </w:r>
          </w:p>
        </w:tc>
        <w:tc>
          <w:tcPr>
            <w:tcW w:w="6549" w:type="dxa"/>
            <w:tcMar>
              <w:top w:w="70" w:type="dxa"/>
              <w:left w:w="80" w:type="dxa"/>
              <w:bottom w:w="70" w:type="dxa"/>
              <w:right w:w="80" w:type="dxa"/>
            </w:tcMar>
          </w:tcPr>
          <w:p w:rsidR="00FC0875" w:rsidRDefault="006B054F">
            <w:pPr>
              <w:spacing w:after="0" w:line="240" w:lineRule="auto"/>
            </w:pPr>
            <w:r>
              <w:rPr>
                <w:sz w:val="16"/>
              </w:rPr>
              <w:t xml:space="preserve">Cloud Audit Logs -&gt; Pub/Sub/Eventarc -&gt; Cloud Run -&gt; classifier -&gt; compliance -&gt; </w:t>
            </w:r>
            <w:r>
              <w:rPr>
                <w:sz w:val="16"/>
              </w:rPr>
              <w:t>resource adapter</w:t>
            </w:r>
          </w:p>
        </w:tc>
      </w:tr>
      <w:tr w:rsidR="00FC0875" w:rsidTr="00F21E8E">
        <w:trPr>
          <w:jc w:val="center"/>
        </w:trPr>
        <w:tc>
          <w:tcPr>
            <w:tcW w:w="3904" w:type="dxa"/>
            <w:shd w:val="clear" w:color="auto" w:fill="EDF4F8"/>
            <w:tcMar>
              <w:top w:w="70" w:type="dxa"/>
              <w:left w:w="80" w:type="dxa"/>
              <w:bottom w:w="70" w:type="dxa"/>
              <w:right w:w="80" w:type="dxa"/>
            </w:tcMar>
          </w:tcPr>
          <w:p w:rsidR="00FC0875" w:rsidRDefault="006B054F">
            <w:pPr>
              <w:spacing w:after="0" w:line="240" w:lineRule="auto"/>
            </w:pPr>
            <w:r>
              <w:rPr>
                <w:b/>
                <w:sz w:val="16"/>
              </w:rPr>
              <w:t>Application Registry</w:t>
            </w:r>
          </w:p>
        </w:tc>
        <w:tc>
          <w:tcPr>
            <w:tcW w:w="6549" w:type="dxa"/>
            <w:shd w:val="clear" w:color="auto" w:fill="EDF4F8"/>
            <w:tcMar>
              <w:top w:w="70" w:type="dxa"/>
              <w:left w:w="80" w:type="dxa"/>
              <w:bottom w:w="70" w:type="dxa"/>
              <w:right w:w="80" w:type="dxa"/>
            </w:tcMar>
          </w:tcPr>
          <w:p w:rsidR="00FC0875" w:rsidRDefault="006B054F">
            <w:pPr>
              <w:spacing w:after="0" w:line="240" w:lineRule="auto"/>
            </w:pPr>
            <w:r>
              <w:rPr>
                <w:sz w:val="16"/>
              </w:rPr>
              <w:t>YAML source of truth in Cloud Storage with schema validation and runtime caching</w:t>
            </w:r>
          </w:p>
        </w:tc>
      </w:tr>
      <w:tr w:rsidR="00FC0875" w:rsidTr="00F21E8E">
        <w:trPr>
          <w:jc w:val="center"/>
        </w:trPr>
        <w:tc>
          <w:tcPr>
            <w:tcW w:w="3904" w:type="dxa"/>
            <w:tcMar>
              <w:top w:w="70" w:type="dxa"/>
              <w:left w:w="80" w:type="dxa"/>
              <w:bottom w:w="70" w:type="dxa"/>
              <w:right w:w="80" w:type="dxa"/>
            </w:tcMar>
          </w:tcPr>
          <w:p w:rsidR="00FC0875" w:rsidRDefault="006B054F">
            <w:pPr>
              <w:spacing w:after="0" w:line="240" w:lineRule="auto"/>
            </w:pPr>
            <w:r>
              <w:rPr>
                <w:b/>
                <w:sz w:val="16"/>
              </w:rPr>
              <w:t>Compliance Engine</w:t>
            </w:r>
          </w:p>
        </w:tc>
        <w:tc>
          <w:tcPr>
            <w:tcW w:w="6549" w:type="dxa"/>
            <w:tcMar>
              <w:top w:w="70" w:type="dxa"/>
              <w:left w:w="80" w:type="dxa"/>
              <w:bottom w:w="70" w:type="dxa"/>
              <w:right w:w="80" w:type="dxa"/>
            </w:tcMar>
          </w:tcPr>
          <w:p w:rsidR="00FC0875" w:rsidRDefault="006B054F">
            <w:pPr>
              <w:spacing w:after="0" w:line="240" w:lineRule="auto"/>
            </w:pPr>
            <w:r>
              <w:rPr>
                <w:sz w:val="16"/>
              </w:rPr>
              <w:t>Compares live metadata against registry-derived required metadata</w:t>
            </w:r>
          </w:p>
        </w:tc>
      </w:tr>
      <w:tr w:rsidR="00FC0875" w:rsidTr="00F21E8E">
        <w:trPr>
          <w:jc w:val="center"/>
        </w:trPr>
        <w:tc>
          <w:tcPr>
            <w:tcW w:w="3904" w:type="dxa"/>
            <w:shd w:val="clear" w:color="auto" w:fill="EDF4F8"/>
            <w:tcMar>
              <w:top w:w="70" w:type="dxa"/>
              <w:left w:w="80" w:type="dxa"/>
              <w:bottom w:w="70" w:type="dxa"/>
              <w:right w:w="80" w:type="dxa"/>
            </w:tcMar>
          </w:tcPr>
          <w:p w:rsidR="00FC0875" w:rsidRDefault="006B054F">
            <w:pPr>
              <w:spacing w:after="0" w:line="240" w:lineRule="auto"/>
            </w:pPr>
            <w:r>
              <w:rPr>
                <w:b/>
                <w:sz w:val="16"/>
              </w:rPr>
              <w:t>Remediation</w:t>
            </w:r>
          </w:p>
        </w:tc>
        <w:tc>
          <w:tcPr>
            <w:tcW w:w="6549" w:type="dxa"/>
            <w:shd w:val="clear" w:color="auto" w:fill="EDF4F8"/>
            <w:tcMar>
              <w:top w:w="70" w:type="dxa"/>
              <w:left w:w="80" w:type="dxa"/>
              <w:bottom w:w="70" w:type="dxa"/>
              <w:right w:w="80" w:type="dxa"/>
            </w:tcMar>
          </w:tcPr>
          <w:p w:rsidR="00FC0875" w:rsidRDefault="006B054F">
            <w:pPr>
              <w:spacing w:after="0" w:line="240" w:lineRule="auto"/>
            </w:pPr>
            <w:r>
              <w:rPr>
                <w:sz w:val="16"/>
              </w:rPr>
              <w:t>Service-specific adapters perform safe</w:t>
            </w:r>
            <w:r>
              <w:rPr>
                <w:sz w:val="16"/>
              </w:rPr>
              <w:t xml:space="preserve"> metadata updates using native GCP APIs</w:t>
            </w:r>
          </w:p>
        </w:tc>
      </w:tr>
      <w:tr w:rsidR="00FC0875" w:rsidTr="00F21E8E">
        <w:trPr>
          <w:jc w:val="center"/>
        </w:trPr>
        <w:tc>
          <w:tcPr>
            <w:tcW w:w="3904" w:type="dxa"/>
            <w:tcMar>
              <w:top w:w="70" w:type="dxa"/>
              <w:left w:w="80" w:type="dxa"/>
              <w:bottom w:w="70" w:type="dxa"/>
              <w:right w:w="80" w:type="dxa"/>
            </w:tcMar>
          </w:tcPr>
          <w:p w:rsidR="00FC0875" w:rsidRDefault="006B054F">
            <w:pPr>
              <w:spacing w:after="0" w:line="240" w:lineRule="auto"/>
            </w:pPr>
            <w:r>
              <w:rPr>
                <w:b/>
                <w:sz w:val="16"/>
              </w:rPr>
              <w:t>Audit &amp; Reporting</w:t>
            </w:r>
          </w:p>
        </w:tc>
        <w:tc>
          <w:tcPr>
            <w:tcW w:w="6549" w:type="dxa"/>
            <w:tcMar>
              <w:top w:w="70" w:type="dxa"/>
              <w:left w:w="80" w:type="dxa"/>
              <w:bottom w:w="70" w:type="dxa"/>
              <w:right w:w="80" w:type="dxa"/>
            </w:tcMar>
          </w:tcPr>
          <w:p w:rsidR="00FC0875" w:rsidRDefault="006B054F">
            <w:pPr>
              <w:spacing w:after="0" w:line="240" w:lineRule="auto"/>
            </w:pPr>
            <w:r>
              <w:rPr>
                <w:sz w:val="16"/>
              </w:rPr>
              <w:t>BigQuery stores inventory, compliance, plans and execution evidence; dashboard consumes reporting APIs</w:t>
            </w:r>
          </w:p>
        </w:tc>
      </w:tr>
    </w:tbl>
    <w:p w:rsidR="00FC0875" w:rsidRDefault="00FC0875">
      <w:pPr>
        <w:spacing w:after="20"/>
      </w:pPr>
    </w:p>
    <w:p w:rsidR="00FC0875" w:rsidRDefault="006B054F">
      <w:pPr>
        <w:pStyle w:val="DocH1"/>
        <w:pBdr>
          <w:bottom w:val="single" w:sz="6" w:space="2" w:color="CFE3F2"/>
        </w:pBdr>
      </w:pPr>
      <w:r>
        <w:t>2.  Architecture and Processing Model</w:t>
      </w:r>
    </w:p>
    <w:p w:rsidR="00FC0875" w:rsidRDefault="006B054F">
      <w:pPr>
        <w:pStyle w:val="DocBody"/>
      </w:pPr>
      <w:r>
        <w:t xml:space="preserve">Brownfield and Greenfield use the same governance </w:t>
      </w:r>
      <w:r>
        <w:t>model. Their ingestion paths differ, but both converge on registry resolution, capability validation, compliance evaluation, service-specific remediation and audit evidence.</w:t>
      </w:r>
    </w:p>
    <w:tbl>
      <w:tblPr>
        <w:tblW w:w="10530"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150"/>
        <w:gridCol w:w="7380"/>
      </w:tblGrid>
      <w:tr w:rsidR="00FC0875" w:rsidTr="00F21E8E">
        <w:trPr>
          <w:jc w:val="center"/>
        </w:trPr>
        <w:tc>
          <w:tcPr>
            <w:tcW w:w="3150" w:type="dxa"/>
            <w:shd w:val="clear" w:color="auto" w:fill="CFE3F2"/>
            <w:tcMar>
              <w:top w:w="70" w:type="dxa"/>
              <w:left w:w="80" w:type="dxa"/>
              <w:bottom w:w="70" w:type="dxa"/>
              <w:right w:w="80" w:type="dxa"/>
            </w:tcMar>
          </w:tcPr>
          <w:p w:rsidR="00FC0875" w:rsidRDefault="006B054F">
            <w:pPr>
              <w:spacing w:after="0"/>
            </w:pPr>
            <w:r>
              <w:rPr>
                <w:b/>
                <w:color w:val="214563"/>
                <w:sz w:val="16"/>
              </w:rPr>
              <w:t>Mode</w:t>
            </w:r>
          </w:p>
        </w:tc>
        <w:tc>
          <w:tcPr>
            <w:tcW w:w="7380" w:type="dxa"/>
            <w:shd w:val="clear" w:color="auto" w:fill="CFE3F2"/>
            <w:tcMar>
              <w:top w:w="70" w:type="dxa"/>
              <w:left w:w="80" w:type="dxa"/>
              <w:bottom w:w="70" w:type="dxa"/>
              <w:right w:w="80" w:type="dxa"/>
            </w:tcMar>
          </w:tcPr>
          <w:p w:rsidR="00FC0875" w:rsidRDefault="006B054F">
            <w:pPr>
              <w:spacing w:after="0"/>
            </w:pPr>
            <w:r>
              <w:rPr>
                <w:b/>
                <w:color w:val="214563"/>
                <w:sz w:val="16"/>
              </w:rPr>
              <w:t>End-to-End Flow</w:t>
            </w:r>
          </w:p>
        </w:tc>
      </w:tr>
      <w:tr w:rsidR="00FC0875" w:rsidTr="00F21E8E">
        <w:trPr>
          <w:jc w:val="center"/>
        </w:trPr>
        <w:tc>
          <w:tcPr>
            <w:tcW w:w="3150" w:type="dxa"/>
            <w:shd w:val="clear" w:color="auto" w:fill="EDF4F8"/>
            <w:tcMar>
              <w:top w:w="70" w:type="dxa"/>
              <w:left w:w="80" w:type="dxa"/>
              <w:bottom w:w="70" w:type="dxa"/>
              <w:right w:w="80" w:type="dxa"/>
            </w:tcMar>
          </w:tcPr>
          <w:p w:rsidR="00FC0875" w:rsidRDefault="006B054F">
            <w:pPr>
              <w:spacing w:after="0" w:line="240" w:lineRule="auto"/>
            </w:pPr>
            <w:r>
              <w:rPr>
                <w:b/>
                <w:sz w:val="16"/>
              </w:rPr>
              <w:t>Brownfield</w:t>
            </w:r>
          </w:p>
        </w:tc>
        <w:tc>
          <w:tcPr>
            <w:tcW w:w="7380" w:type="dxa"/>
            <w:shd w:val="clear" w:color="auto" w:fill="EDF4F8"/>
            <w:tcMar>
              <w:top w:w="70" w:type="dxa"/>
              <w:left w:w="80" w:type="dxa"/>
              <w:bottom w:w="70" w:type="dxa"/>
              <w:right w:w="80" w:type="dxa"/>
            </w:tcMar>
          </w:tcPr>
          <w:p w:rsidR="00FC0875" w:rsidRDefault="006B054F">
            <w:pPr>
              <w:spacing w:after="0" w:line="240" w:lineRule="auto"/>
            </w:pPr>
            <w:r>
              <w:rPr>
                <w:sz w:val="16"/>
              </w:rPr>
              <w:t xml:space="preserve">Target projects -&gt; Cloud Asset Inventory -&gt; </w:t>
            </w:r>
            <w:r>
              <w:rPr>
                <w:sz w:val="16"/>
              </w:rPr>
              <w:t>Discovery -&gt; Registry -&gt; Compliance -&gt; Planner -&gt; Cloud Tasks -&gt; Worker -&gt; Adapter -&gt; BigQuery</w:t>
            </w:r>
          </w:p>
        </w:tc>
      </w:tr>
      <w:tr w:rsidR="00FC0875" w:rsidTr="00F21E8E">
        <w:trPr>
          <w:jc w:val="center"/>
        </w:trPr>
        <w:tc>
          <w:tcPr>
            <w:tcW w:w="3150" w:type="dxa"/>
            <w:tcMar>
              <w:top w:w="70" w:type="dxa"/>
              <w:left w:w="80" w:type="dxa"/>
              <w:bottom w:w="70" w:type="dxa"/>
              <w:right w:w="80" w:type="dxa"/>
            </w:tcMar>
          </w:tcPr>
          <w:p w:rsidR="00FC0875" w:rsidRDefault="006B054F">
            <w:pPr>
              <w:spacing w:after="0" w:line="240" w:lineRule="auto"/>
            </w:pPr>
            <w:r>
              <w:rPr>
                <w:b/>
                <w:sz w:val="16"/>
              </w:rPr>
              <w:t>Greenfield</w:t>
            </w:r>
          </w:p>
        </w:tc>
        <w:tc>
          <w:tcPr>
            <w:tcW w:w="7380" w:type="dxa"/>
            <w:tcMar>
              <w:top w:w="70" w:type="dxa"/>
              <w:left w:w="80" w:type="dxa"/>
              <w:bottom w:w="70" w:type="dxa"/>
              <w:right w:w="80" w:type="dxa"/>
            </w:tcMar>
          </w:tcPr>
          <w:p w:rsidR="00FC0875" w:rsidRDefault="006B054F">
            <w:pPr>
              <w:spacing w:after="0" w:line="240" w:lineRule="auto"/>
            </w:pPr>
            <w:r>
              <w:rPr>
                <w:sz w:val="16"/>
              </w:rPr>
              <w:t>Resource creation -&gt; Cloud Audit Logs -&gt; Pub/Sub/Eventarc -&gt; Cloud Run -&gt; Classifier -&gt; Capability -&gt; Compliance -&gt; Adapter -&gt; BigQuery</w:t>
            </w:r>
          </w:p>
        </w:tc>
      </w:tr>
    </w:tbl>
    <w:p w:rsidR="00FC0875" w:rsidRDefault="00FC0875">
      <w:pPr>
        <w:spacing w:after="20"/>
      </w:pPr>
    </w:p>
    <w:p w:rsidR="00FC0875" w:rsidRDefault="006B054F">
      <w:pPr>
        <w:pStyle w:val="DocH2"/>
      </w:pPr>
      <w:r>
        <w:t xml:space="preserve">Serverless </w:t>
      </w:r>
      <w:r>
        <w:t>Design Benefits</w:t>
      </w:r>
    </w:p>
    <w:tbl>
      <w:tblPr>
        <w:tblW w:w="10429"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319"/>
        <w:gridCol w:w="7110"/>
      </w:tblGrid>
      <w:tr w:rsidR="00FC0875" w:rsidTr="00F21E8E">
        <w:trPr>
          <w:jc w:val="center"/>
        </w:trPr>
        <w:tc>
          <w:tcPr>
            <w:tcW w:w="3319" w:type="dxa"/>
            <w:shd w:val="clear" w:color="auto" w:fill="CFE3F2"/>
            <w:tcMar>
              <w:top w:w="70" w:type="dxa"/>
              <w:left w:w="80" w:type="dxa"/>
              <w:bottom w:w="70" w:type="dxa"/>
              <w:right w:w="80" w:type="dxa"/>
            </w:tcMar>
          </w:tcPr>
          <w:p w:rsidR="00FC0875" w:rsidRDefault="006B054F">
            <w:pPr>
              <w:spacing w:after="0"/>
            </w:pPr>
            <w:r>
              <w:rPr>
                <w:b/>
                <w:color w:val="214563"/>
                <w:sz w:val="16"/>
              </w:rPr>
              <w:t>Benefit</w:t>
            </w:r>
          </w:p>
        </w:tc>
        <w:tc>
          <w:tcPr>
            <w:tcW w:w="7110" w:type="dxa"/>
            <w:shd w:val="clear" w:color="auto" w:fill="CFE3F2"/>
            <w:tcMar>
              <w:top w:w="70" w:type="dxa"/>
              <w:left w:w="80" w:type="dxa"/>
              <w:bottom w:w="70" w:type="dxa"/>
              <w:right w:w="80" w:type="dxa"/>
            </w:tcMar>
          </w:tcPr>
          <w:p w:rsidR="00FC0875" w:rsidRDefault="006B054F">
            <w:pPr>
              <w:spacing w:after="0"/>
            </w:pPr>
            <w:r>
              <w:rPr>
                <w:b/>
                <w:color w:val="214563"/>
                <w:sz w:val="16"/>
              </w:rPr>
              <w:t>Outcome</w:t>
            </w:r>
          </w:p>
        </w:tc>
      </w:tr>
      <w:tr w:rsidR="00FC0875" w:rsidTr="00F21E8E">
        <w:trPr>
          <w:jc w:val="center"/>
        </w:trPr>
        <w:tc>
          <w:tcPr>
            <w:tcW w:w="3319" w:type="dxa"/>
            <w:shd w:val="clear" w:color="auto" w:fill="EDF4F8"/>
            <w:tcMar>
              <w:top w:w="70" w:type="dxa"/>
              <w:left w:w="80" w:type="dxa"/>
              <w:bottom w:w="70" w:type="dxa"/>
              <w:right w:w="80" w:type="dxa"/>
            </w:tcMar>
          </w:tcPr>
          <w:p w:rsidR="00FC0875" w:rsidRDefault="006B054F">
            <w:pPr>
              <w:spacing w:after="0" w:line="240" w:lineRule="auto"/>
            </w:pPr>
            <w:r>
              <w:rPr>
                <w:b/>
                <w:sz w:val="16"/>
              </w:rPr>
              <w:t>Cost Efficiency</w:t>
            </w:r>
          </w:p>
        </w:tc>
        <w:tc>
          <w:tcPr>
            <w:tcW w:w="7110" w:type="dxa"/>
            <w:shd w:val="clear" w:color="auto" w:fill="EDF4F8"/>
            <w:tcMar>
              <w:top w:w="70" w:type="dxa"/>
              <w:left w:w="80" w:type="dxa"/>
              <w:bottom w:w="70" w:type="dxa"/>
              <w:right w:w="80" w:type="dxa"/>
            </w:tcMar>
          </w:tcPr>
          <w:p w:rsidR="00FC0875" w:rsidRDefault="006B054F">
            <w:pPr>
              <w:spacing w:after="0" w:line="240" w:lineRule="auto"/>
            </w:pPr>
            <w:r>
              <w:rPr>
                <w:sz w:val="16"/>
              </w:rPr>
              <w:t>Cloud Run and Cloud Tasks scale with actual work; no dedicated always-on remediation server is required.</w:t>
            </w:r>
          </w:p>
        </w:tc>
      </w:tr>
      <w:tr w:rsidR="00FC0875" w:rsidTr="00F21E8E">
        <w:trPr>
          <w:jc w:val="center"/>
        </w:trPr>
        <w:tc>
          <w:tcPr>
            <w:tcW w:w="3319" w:type="dxa"/>
            <w:tcMar>
              <w:top w:w="70" w:type="dxa"/>
              <w:left w:w="80" w:type="dxa"/>
              <w:bottom w:w="70" w:type="dxa"/>
              <w:right w:w="80" w:type="dxa"/>
            </w:tcMar>
          </w:tcPr>
          <w:p w:rsidR="00FC0875" w:rsidRDefault="006B054F">
            <w:pPr>
              <w:spacing w:after="0" w:line="240" w:lineRule="auto"/>
            </w:pPr>
            <w:r>
              <w:rPr>
                <w:b/>
                <w:sz w:val="16"/>
              </w:rPr>
              <w:t>Near Real-Time Compliance</w:t>
            </w:r>
          </w:p>
        </w:tc>
        <w:tc>
          <w:tcPr>
            <w:tcW w:w="7110" w:type="dxa"/>
            <w:tcMar>
              <w:top w:w="70" w:type="dxa"/>
              <w:left w:w="80" w:type="dxa"/>
              <w:bottom w:w="70" w:type="dxa"/>
              <w:right w:w="80" w:type="dxa"/>
            </w:tcMar>
          </w:tcPr>
          <w:p w:rsidR="00FC0875" w:rsidRDefault="006B054F">
            <w:pPr>
              <w:spacing w:after="0" w:line="240" w:lineRule="auto"/>
            </w:pPr>
            <w:r>
              <w:rPr>
                <w:sz w:val="16"/>
              </w:rPr>
              <w:t xml:space="preserve">Greenfield creation events are evaluated after the corresponding audit </w:t>
            </w:r>
            <w:r>
              <w:rPr>
                <w:sz w:val="16"/>
              </w:rPr>
              <w:t>event is delivered.</w:t>
            </w:r>
          </w:p>
        </w:tc>
      </w:tr>
      <w:tr w:rsidR="00FC0875" w:rsidTr="00F21E8E">
        <w:trPr>
          <w:jc w:val="center"/>
        </w:trPr>
        <w:tc>
          <w:tcPr>
            <w:tcW w:w="3319" w:type="dxa"/>
            <w:shd w:val="clear" w:color="auto" w:fill="EDF4F8"/>
            <w:tcMar>
              <w:top w:w="70" w:type="dxa"/>
              <w:left w:w="80" w:type="dxa"/>
              <w:bottom w:w="70" w:type="dxa"/>
              <w:right w:w="80" w:type="dxa"/>
            </w:tcMar>
          </w:tcPr>
          <w:p w:rsidR="00FC0875" w:rsidRDefault="006B054F">
            <w:pPr>
              <w:spacing w:after="0" w:line="240" w:lineRule="auto"/>
            </w:pPr>
            <w:r>
              <w:rPr>
                <w:b/>
                <w:sz w:val="16"/>
              </w:rPr>
              <w:t>Zero Idle Worker Infrastructure</w:t>
            </w:r>
          </w:p>
        </w:tc>
        <w:tc>
          <w:tcPr>
            <w:tcW w:w="7110" w:type="dxa"/>
            <w:shd w:val="clear" w:color="auto" w:fill="EDF4F8"/>
            <w:tcMar>
              <w:top w:w="70" w:type="dxa"/>
              <w:left w:w="80" w:type="dxa"/>
              <w:bottom w:w="70" w:type="dxa"/>
              <w:right w:w="80" w:type="dxa"/>
            </w:tcMar>
          </w:tcPr>
          <w:p w:rsidR="00FC0875" w:rsidRDefault="006B054F">
            <w:pPr>
              <w:spacing w:after="0" w:line="240" w:lineRule="auto"/>
            </w:pPr>
            <w:r>
              <w:rPr>
                <w:sz w:val="16"/>
              </w:rPr>
              <w:t>Asynchronous workers execute only when remediation batches exist.</w:t>
            </w:r>
          </w:p>
        </w:tc>
      </w:tr>
      <w:tr w:rsidR="00FC0875" w:rsidTr="00F21E8E">
        <w:trPr>
          <w:jc w:val="center"/>
        </w:trPr>
        <w:tc>
          <w:tcPr>
            <w:tcW w:w="3319" w:type="dxa"/>
            <w:tcMar>
              <w:top w:w="70" w:type="dxa"/>
              <w:left w:w="80" w:type="dxa"/>
              <w:bottom w:w="70" w:type="dxa"/>
              <w:right w:w="80" w:type="dxa"/>
            </w:tcMar>
          </w:tcPr>
          <w:p w:rsidR="00FC0875" w:rsidRDefault="006B054F">
            <w:pPr>
              <w:spacing w:after="0" w:line="240" w:lineRule="auto"/>
            </w:pPr>
            <w:r>
              <w:rPr>
                <w:b/>
                <w:sz w:val="16"/>
              </w:rPr>
              <w:t>Resilience</w:t>
            </w:r>
          </w:p>
        </w:tc>
        <w:tc>
          <w:tcPr>
            <w:tcW w:w="7110" w:type="dxa"/>
            <w:tcMar>
              <w:top w:w="70" w:type="dxa"/>
              <w:left w:w="80" w:type="dxa"/>
              <w:bottom w:w="70" w:type="dxa"/>
              <w:right w:w="80" w:type="dxa"/>
            </w:tcMar>
          </w:tcPr>
          <w:p w:rsidR="00FC0875" w:rsidRDefault="006B054F">
            <w:pPr>
              <w:spacing w:after="0" w:line="240" w:lineRule="auto"/>
            </w:pPr>
            <w:r>
              <w:rPr>
                <w:sz w:val="16"/>
              </w:rPr>
              <w:t>Independent batches, retries and failure isolation prevent one resource failure from stopping unrelated work.</w:t>
            </w:r>
          </w:p>
        </w:tc>
      </w:tr>
      <w:tr w:rsidR="00FC0875" w:rsidTr="00F21E8E">
        <w:trPr>
          <w:jc w:val="center"/>
        </w:trPr>
        <w:tc>
          <w:tcPr>
            <w:tcW w:w="3319" w:type="dxa"/>
            <w:shd w:val="clear" w:color="auto" w:fill="EDF4F8"/>
            <w:tcMar>
              <w:top w:w="70" w:type="dxa"/>
              <w:left w:w="80" w:type="dxa"/>
              <w:bottom w:w="70" w:type="dxa"/>
              <w:right w:w="80" w:type="dxa"/>
            </w:tcMar>
          </w:tcPr>
          <w:p w:rsidR="00FC0875" w:rsidRDefault="006B054F">
            <w:pPr>
              <w:spacing w:after="0" w:line="240" w:lineRule="auto"/>
            </w:pPr>
            <w:r>
              <w:rPr>
                <w:b/>
                <w:sz w:val="16"/>
              </w:rPr>
              <w:t xml:space="preserve">Central </w:t>
            </w:r>
            <w:r>
              <w:rPr>
                <w:b/>
                <w:sz w:val="16"/>
              </w:rPr>
              <w:t>Visibility</w:t>
            </w:r>
          </w:p>
        </w:tc>
        <w:tc>
          <w:tcPr>
            <w:tcW w:w="7110" w:type="dxa"/>
            <w:shd w:val="clear" w:color="auto" w:fill="EDF4F8"/>
            <w:tcMar>
              <w:top w:w="70" w:type="dxa"/>
              <w:left w:w="80" w:type="dxa"/>
              <w:bottom w:w="70" w:type="dxa"/>
              <w:right w:w="80" w:type="dxa"/>
            </w:tcMar>
          </w:tcPr>
          <w:p w:rsidR="00FC0875" w:rsidRDefault="006B054F">
            <w:pPr>
              <w:spacing w:after="0" w:line="240" w:lineRule="auto"/>
            </w:pPr>
            <w:r>
              <w:rPr>
                <w:sz w:val="16"/>
              </w:rPr>
              <w:t>BigQuery and the dashboard provide a consolidated governance view across target projects.</w:t>
            </w:r>
          </w:p>
        </w:tc>
      </w:tr>
    </w:tbl>
    <w:p w:rsidR="00FC0875" w:rsidRDefault="00FC0875">
      <w:pPr>
        <w:spacing w:after="20"/>
      </w:pPr>
    </w:p>
    <w:p w:rsidR="00FC0875" w:rsidRDefault="006B054F">
      <w:r>
        <w:br w:type="page"/>
      </w:r>
    </w:p>
    <w:p w:rsidR="00FC0875" w:rsidRDefault="006B054F">
      <w:pPr>
        <w:pStyle w:val="DocH1"/>
        <w:pBdr>
          <w:bottom w:val="single" w:sz="6" w:space="2" w:color="CFE3F2"/>
        </w:pBdr>
      </w:pPr>
      <w:r>
        <w:lastRenderedPageBreak/>
        <w:t>3.  Brownfield Governance</w:t>
      </w:r>
    </w:p>
    <w:p w:rsidR="00FC0875" w:rsidRDefault="006B054F">
      <w:pPr>
        <w:pStyle w:val="DocBody"/>
      </w:pPr>
      <w:r>
        <w:t xml:space="preserve">Brownfield processing governs existing resources across the selected project scope. Each execution creates a common </w:t>
      </w:r>
      <w:r>
        <w:rPr>
          <w:b/>
        </w:rPr>
        <w:t>run_id</w:t>
      </w:r>
      <w:r>
        <w:t xml:space="preserve">, </w:t>
      </w:r>
      <w:r>
        <w:t>discovers resources, evaluates supported capabilities, plans required changes and submits remediation work asynchronously.</w:t>
      </w:r>
    </w:p>
    <w:p w:rsidR="00FC0875" w:rsidRDefault="006B054F">
      <w:pPr>
        <w:pStyle w:val="DocBody"/>
      </w:pPr>
      <w:r>
        <w:t xml:space="preserve">The default </w:t>
      </w:r>
      <w:r>
        <w:rPr>
          <w:b/>
        </w:rPr>
        <w:t>REMEDIATION_BATCH_SIZE is 500</w:t>
      </w:r>
      <w:r>
        <w:t>. Therefore, 1,000,000 planned remediation actions represent approximately 2,000 Cloud Tasks</w:t>
      </w:r>
      <w:r>
        <w:t xml:space="preserve"> batches before retries - not one million individual tasks.</w:t>
      </w:r>
    </w:p>
    <w:p w:rsidR="00FC0875" w:rsidRDefault="006B054F">
      <w:pPr>
        <w:pStyle w:val="DocH2"/>
      </w:pPr>
      <w:r>
        <w:t>Brownfield Control Points</w:t>
      </w:r>
    </w:p>
    <w:tbl>
      <w:tblPr>
        <w:tblW w:w="10307"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676"/>
        <w:gridCol w:w="6631"/>
      </w:tblGrid>
      <w:tr w:rsidR="00FC0875" w:rsidTr="00F21E8E">
        <w:trPr>
          <w:jc w:val="center"/>
        </w:trPr>
        <w:tc>
          <w:tcPr>
            <w:tcW w:w="3676" w:type="dxa"/>
            <w:shd w:val="clear" w:color="auto" w:fill="CFE3F2"/>
            <w:tcMar>
              <w:top w:w="70" w:type="dxa"/>
              <w:left w:w="80" w:type="dxa"/>
              <w:bottom w:w="70" w:type="dxa"/>
              <w:right w:w="80" w:type="dxa"/>
            </w:tcMar>
          </w:tcPr>
          <w:p w:rsidR="00FC0875" w:rsidRDefault="006B054F">
            <w:pPr>
              <w:spacing w:after="0"/>
            </w:pPr>
            <w:r>
              <w:rPr>
                <w:b/>
                <w:color w:val="214563"/>
                <w:sz w:val="16"/>
              </w:rPr>
              <w:t>Control</w:t>
            </w:r>
          </w:p>
        </w:tc>
        <w:tc>
          <w:tcPr>
            <w:tcW w:w="6631" w:type="dxa"/>
            <w:shd w:val="clear" w:color="auto" w:fill="CFE3F2"/>
            <w:tcMar>
              <w:top w:w="70" w:type="dxa"/>
              <w:left w:w="80" w:type="dxa"/>
              <w:bottom w:w="70" w:type="dxa"/>
              <w:right w:w="80" w:type="dxa"/>
            </w:tcMar>
          </w:tcPr>
          <w:p w:rsidR="00FC0875" w:rsidRDefault="006B054F">
            <w:pPr>
              <w:spacing w:after="0"/>
            </w:pPr>
            <w:r>
              <w:rPr>
                <w:b/>
                <w:color w:val="214563"/>
                <w:sz w:val="16"/>
              </w:rPr>
              <w:t>Behaviour</w:t>
            </w:r>
          </w:p>
        </w:tc>
      </w:tr>
      <w:tr w:rsidR="00FC0875" w:rsidTr="00F21E8E">
        <w:trPr>
          <w:jc w:val="center"/>
        </w:trPr>
        <w:tc>
          <w:tcPr>
            <w:tcW w:w="3676" w:type="dxa"/>
            <w:shd w:val="clear" w:color="auto" w:fill="EDF4F8"/>
            <w:tcMar>
              <w:top w:w="70" w:type="dxa"/>
              <w:left w:w="80" w:type="dxa"/>
              <w:bottom w:w="70" w:type="dxa"/>
              <w:right w:w="80" w:type="dxa"/>
            </w:tcMar>
          </w:tcPr>
          <w:p w:rsidR="00FC0875" w:rsidRDefault="006B054F">
            <w:pPr>
              <w:spacing w:after="0" w:line="240" w:lineRule="auto"/>
            </w:pPr>
            <w:r>
              <w:rPr>
                <w:b/>
                <w:sz w:val="16"/>
              </w:rPr>
              <w:t>Discovery</w:t>
            </w:r>
          </w:p>
        </w:tc>
        <w:tc>
          <w:tcPr>
            <w:tcW w:w="6631" w:type="dxa"/>
            <w:shd w:val="clear" w:color="auto" w:fill="EDF4F8"/>
            <w:tcMar>
              <w:top w:w="70" w:type="dxa"/>
              <w:left w:w="80" w:type="dxa"/>
              <w:bottom w:w="70" w:type="dxa"/>
              <w:right w:w="80" w:type="dxa"/>
            </w:tcMar>
          </w:tcPr>
          <w:p w:rsidR="00FC0875" w:rsidRDefault="006B054F">
            <w:pPr>
              <w:spacing w:after="0" w:line="240" w:lineRule="auto"/>
            </w:pPr>
            <w:r>
              <w:rPr>
                <w:sz w:val="16"/>
              </w:rPr>
              <w:t>Cloud Asset Inventory provides scalable inventory discovery across visible target projects.</w:t>
            </w:r>
          </w:p>
        </w:tc>
      </w:tr>
      <w:tr w:rsidR="00FC0875" w:rsidTr="00F21E8E">
        <w:trPr>
          <w:jc w:val="center"/>
        </w:trPr>
        <w:tc>
          <w:tcPr>
            <w:tcW w:w="3676" w:type="dxa"/>
            <w:tcMar>
              <w:top w:w="70" w:type="dxa"/>
              <w:left w:w="80" w:type="dxa"/>
              <w:bottom w:w="70" w:type="dxa"/>
              <w:right w:w="80" w:type="dxa"/>
            </w:tcMar>
          </w:tcPr>
          <w:p w:rsidR="00FC0875" w:rsidRDefault="006B054F">
            <w:pPr>
              <w:spacing w:after="0" w:line="240" w:lineRule="auto"/>
            </w:pPr>
            <w:r>
              <w:rPr>
                <w:b/>
                <w:sz w:val="16"/>
              </w:rPr>
              <w:t>Registry Resolution</w:t>
            </w:r>
          </w:p>
        </w:tc>
        <w:tc>
          <w:tcPr>
            <w:tcW w:w="6631" w:type="dxa"/>
            <w:tcMar>
              <w:top w:w="70" w:type="dxa"/>
              <w:left w:w="80" w:type="dxa"/>
              <w:bottom w:w="70" w:type="dxa"/>
              <w:right w:w="80" w:type="dxa"/>
            </w:tcMar>
          </w:tcPr>
          <w:p w:rsidR="00FC0875" w:rsidRDefault="006B054F">
            <w:pPr>
              <w:spacing w:after="0" w:line="240" w:lineRule="auto"/>
            </w:pPr>
            <w:r>
              <w:rPr>
                <w:sz w:val="16"/>
              </w:rPr>
              <w:t>Project binding resolves the</w:t>
            </w:r>
            <w:r>
              <w:rPr>
                <w:sz w:val="16"/>
              </w:rPr>
              <w:t xml:space="preserve"> application and required governance metadata.</w:t>
            </w:r>
          </w:p>
        </w:tc>
      </w:tr>
      <w:tr w:rsidR="00FC0875" w:rsidTr="00F21E8E">
        <w:trPr>
          <w:jc w:val="center"/>
        </w:trPr>
        <w:tc>
          <w:tcPr>
            <w:tcW w:w="3676" w:type="dxa"/>
            <w:shd w:val="clear" w:color="auto" w:fill="EDF4F8"/>
            <w:tcMar>
              <w:top w:w="70" w:type="dxa"/>
              <w:left w:w="80" w:type="dxa"/>
              <w:bottom w:w="70" w:type="dxa"/>
              <w:right w:w="80" w:type="dxa"/>
            </w:tcMar>
          </w:tcPr>
          <w:p w:rsidR="00FC0875" w:rsidRDefault="006B054F">
            <w:pPr>
              <w:spacing w:after="0" w:line="240" w:lineRule="auto"/>
            </w:pPr>
            <w:r>
              <w:rPr>
                <w:b/>
                <w:sz w:val="16"/>
              </w:rPr>
              <w:t>Capability Gate</w:t>
            </w:r>
          </w:p>
        </w:tc>
        <w:tc>
          <w:tcPr>
            <w:tcW w:w="6631" w:type="dxa"/>
            <w:shd w:val="clear" w:color="auto" w:fill="EDF4F8"/>
            <w:tcMar>
              <w:top w:w="70" w:type="dxa"/>
              <w:left w:w="80" w:type="dxa"/>
              <w:bottom w:w="70" w:type="dxa"/>
              <w:right w:w="80" w:type="dxa"/>
            </w:tcMar>
          </w:tcPr>
          <w:p w:rsidR="00FC0875" w:rsidRDefault="006B054F">
            <w:pPr>
              <w:spacing w:after="0" w:line="240" w:lineRule="auto"/>
            </w:pPr>
            <w:r>
              <w:rPr>
                <w:sz w:val="16"/>
              </w:rPr>
              <w:t>Unsupported or disabled asset types are excluded from mutation.</w:t>
            </w:r>
          </w:p>
        </w:tc>
      </w:tr>
      <w:tr w:rsidR="00FC0875" w:rsidTr="00F21E8E">
        <w:trPr>
          <w:jc w:val="center"/>
        </w:trPr>
        <w:tc>
          <w:tcPr>
            <w:tcW w:w="3676" w:type="dxa"/>
            <w:tcMar>
              <w:top w:w="70" w:type="dxa"/>
              <w:left w:w="80" w:type="dxa"/>
              <w:bottom w:w="70" w:type="dxa"/>
              <w:right w:w="80" w:type="dxa"/>
            </w:tcMar>
          </w:tcPr>
          <w:p w:rsidR="00FC0875" w:rsidRDefault="006B054F">
            <w:pPr>
              <w:spacing w:after="0" w:line="240" w:lineRule="auto"/>
            </w:pPr>
            <w:r>
              <w:rPr>
                <w:b/>
                <w:sz w:val="16"/>
              </w:rPr>
              <w:t>Compliance</w:t>
            </w:r>
          </w:p>
        </w:tc>
        <w:tc>
          <w:tcPr>
            <w:tcW w:w="6631" w:type="dxa"/>
            <w:tcMar>
              <w:top w:w="70" w:type="dxa"/>
              <w:left w:w="80" w:type="dxa"/>
              <w:bottom w:w="70" w:type="dxa"/>
              <w:right w:w="80" w:type="dxa"/>
            </w:tcMar>
          </w:tcPr>
          <w:p w:rsidR="00FC0875" w:rsidRDefault="006B054F">
            <w:pPr>
              <w:spacing w:after="0" w:line="240" w:lineRule="auto"/>
            </w:pPr>
            <w:r>
              <w:rPr>
                <w:sz w:val="16"/>
              </w:rPr>
              <w:t>Actual metadata is compared with required values.</w:t>
            </w:r>
          </w:p>
        </w:tc>
      </w:tr>
      <w:tr w:rsidR="00FC0875" w:rsidTr="00F21E8E">
        <w:trPr>
          <w:jc w:val="center"/>
        </w:trPr>
        <w:tc>
          <w:tcPr>
            <w:tcW w:w="3676" w:type="dxa"/>
            <w:shd w:val="clear" w:color="auto" w:fill="EDF4F8"/>
            <w:tcMar>
              <w:top w:w="70" w:type="dxa"/>
              <w:left w:w="80" w:type="dxa"/>
              <w:bottom w:w="70" w:type="dxa"/>
              <w:right w:w="80" w:type="dxa"/>
            </w:tcMar>
          </w:tcPr>
          <w:p w:rsidR="00FC0875" w:rsidRDefault="006B054F">
            <w:pPr>
              <w:spacing w:after="0" w:line="240" w:lineRule="auto"/>
            </w:pPr>
            <w:r>
              <w:rPr>
                <w:b/>
                <w:sz w:val="16"/>
              </w:rPr>
              <w:t>Planning</w:t>
            </w:r>
          </w:p>
        </w:tc>
        <w:tc>
          <w:tcPr>
            <w:tcW w:w="6631" w:type="dxa"/>
            <w:shd w:val="clear" w:color="auto" w:fill="EDF4F8"/>
            <w:tcMar>
              <w:top w:w="70" w:type="dxa"/>
              <w:left w:w="80" w:type="dxa"/>
              <w:bottom w:w="70" w:type="dxa"/>
              <w:right w:w="80" w:type="dxa"/>
            </w:tcMar>
          </w:tcPr>
          <w:p w:rsidR="00FC0875" w:rsidRDefault="006B054F">
            <w:pPr>
              <w:spacing w:after="0" w:line="240" w:lineRule="auto"/>
            </w:pPr>
            <w:r>
              <w:rPr>
                <w:sz w:val="16"/>
              </w:rPr>
              <w:t xml:space="preserve">Only non-compliant resources requiring action become </w:t>
            </w:r>
            <w:r>
              <w:rPr>
                <w:sz w:val="16"/>
              </w:rPr>
              <w:t>remediation plans.</w:t>
            </w:r>
          </w:p>
        </w:tc>
      </w:tr>
      <w:tr w:rsidR="00FC0875" w:rsidTr="00F21E8E">
        <w:trPr>
          <w:jc w:val="center"/>
        </w:trPr>
        <w:tc>
          <w:tcPr>
            <w:tcW w:w="3676" w:type="dxa"/>
            <w:tcMar>
              <w:top w:w="70" w:type="dxa"/>
              <w:left w:w="80" w:type="dxa"/>
              <w:bottom w:w="70" w:type="dxa"/>
              <w:right w:w="80" w:type="dxa"/>
            </w:tcMar>
          </w:tcPr>
          <w:p w:rsidR="00FC0875" w:rsidRDefault="006B054F">
            <w:pPr>
              <w:spacing w:after="0" w:line="240" w:lineRule="auto"/>
            </w:pPr>
            <w:r>
              <w:rPr>
                <w:b/>
                <w:sz w:val="16"/>
              </w:rPr>
              <w:t>Execution</w:t>
            </w:r>
          </w:p>
        </w:tc>
        <w:tc>
          <w:tcPr>
            <w:tcW w:w="6631" w:type="dxa"/>
            <w:tcMar>
              <w:top w:w="70" w:type="dxa"/>
              <w:left w:w="80" w:type="dxa"/>
              <w:bottom w:w="70" w:type="dxa"/>
              <w:right w:w="80" w:type="dxa"/>
            </w:tcMar>
          </w:tcPr>
          <w:p w:rsidR="00FC0875" w:rsidRDefault="006B054F">
            <w:pPr>
              <w:spacing w:after="0" w:line="240" w:lineRule="auto"/>
            </w:pPr>
            <w:r>
              <w:rPr>
                <w:sz w:val="16"/>
              </w:rPr>
              <w:t>Cloud Tasks delivers remediation batches to the authenticated worker endpoint.</w:t>
            </w:r>
          </w:p>
        </w:tc>
      </w:tr>
      <w:tr w:rsidR="00FC0875" w:rsidTr="00F21E8E">
        <w:trPr>
          <w:jc w:val="center"/>
        </w:trPr>
        <w:tc>
          <w:tcPr>
            <w:tcW w:w="3676" w:type="dxa"/>
            <w:shd w:val="clear" w:color="auto" w:fill="EDF4F8"/>
            <w:tcMar>
              <w:top w:w="70" w:type="dxa"/>
              <w:left w:w="80" w:type="dxa"/>
              <w:bottom w:w="70" w:type="dxa"/>
              <w:right w:w="80" w:type="dxa"/>
            </w:tcMar>
          </w:tcPr>
          <w:p w:rsidR="00FC0875" w:rsidRDefault="006B054F">
            <w:pPr>
              <w:spacing w:after="0" w:line="240" w:lineRule="auto"/>
            </w:pPr>
            <w:r>
              <w:rPr>
                <w:b/>
                <w:sz w:val="16"/>
              </w:rPr>
              <w:t>Evidence</w:t>
            </w:r>
          </w:p>
        </w:tc>
        <w:tc>
          <w:tcPr>
            <w:tcW w:w="6631" w:type="dxa"/>
            <w:shd w:val="clear" w:color="auto" w:fill="EDF4F8"/>
            <w:tcMar>
              <w:top w:w="70" w:type="dxa"/>
              <w:left w:w="80" w:type="dxa"/>
              <w:bottom w:w="70" w:type="dxa"/>
              <w:right w:w="80" w:type="dxa"/>
            </w:tcMar>
          </w:tcPr>
          <w:p w:rsidR="00FC0875" w:rsidRDefault="006B054F">
            <w:pPr>
              <w:spacing w:after="0" w:line="240" w:lineRule="auto"/>
            </w:pPr>
            <w:r>
              <w:rPr>
                <w:sz w:val="16"/>
              </w:rPr>
              <w:t>Execution result, status and mode are persisted for audit and reporting.</w:t>
            </w:r>
          </w:p>
        </w:tc>
      </w:tr>
    </w:tbl>
    <w:p w:rsidR="00FC0875" w:rsidRDefault="00FC0875">
      <w:pPr>
        <w:spacing w:after="20"/>
      </w:pPr>
    </w:p>
    <w:p w:rsidR="00FC0875" w:rsidRDefault="006B054F">
      <w:pPr>
        <w:pStyle w:val="DocH2"/>
      </w:pPr>
      <w:r>
        <w:t>Runtime Controls</w:t>
      </w:r>
    </w:p>
    <w:tbl>
      <w:tblPr>
        <w:tblW w:w="10148"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442"/>
        <w:gridCol w:w="1573"/>
        <w:gridCol w:w="5133"/>
      </w:tblGrid>
      <w:tr w:rsidR="00FC0875" w:rsidTr="00F21E8E">
        <w:trPr>
          <w:jc w:val="center"/>
        </w:trPr>
        <w:tc>
          <w:tcPr>
            <w:tcW w:w="3442" w:type="dxa"/>
            <w:shd w:val="clear" w:color="auto" w:fill="CFE3F2"/>
            <w:tcMar>
              <w:top w:w="70" w:type="dxa"/>
              <w:left w:w="80" w:type="dxa"/>
              <w:bottom w:w="70" w:type="dxa"/>
              <w:right w:w="80" w:type="dxa"/>
            </w:tcMar>
          </w:tcPr>
          <w:p w:rsidR="00FC0875" w:rsidRDefault="006B054F">
            <w:pPr>
              <w:spacing w:after="0"/>
            </w:pPr>
            <w:r>
              <w:rPr>
                <w:b/>
                <w:color w:val="214563"/>
                <w:sz w:val="16"/>
              </w:rPr>
              <w:t>Setting</w:t>
            </w:r>
          </w:p>
        </w:tc>
        <w:tc>
          <w:tcPr>
            <w:tcW w:w="1573" w:type="dxa"/>
            <w:shd w:val="clear" w:color="auto" w:fill="CFE3F2"/>
            <w:tcMar>
              <w:top w:w="70" w:type="dxa"/>
              <w:left w:w="80" w:type="dxa"/>
              <w:bottom w:w="70" w:type="dxa"/>
              <w:right w:w="80" w:type="dxa"/>
            </w:tcMar>
          </w:tcPr>
          <w:p w:rsidR="00FC0875" w:rsidRDefault="006B054F">
            <w:pPr>
              <w:spacing w:after="0"/>
            </w:pPr>
            <w:r>
              <w:rPr>
                <w:b/>
                <w:color w:val="214563"/>
                <w:sz w:val="16"/>
              </w:rPr>
              <w:t>Default</w:t>
            </w:r>
          </w:p>
        </w:tc>
        <w:tc>
          <w:tcPr>
            <w:tcW w:w="5133" w:type="dxa"/>
            <w:shd w:val="clear" w:color="auto" w:fill="CFE3F2"/>
            <w:tcMar>
              <w:top w:w="70" w:type="dxa"/>
              <w:left w:w="80" w:type="dxa"/>
              <w:bottom w:w="70" w:type="dxa"/>
              <w:right w:w="80" w:type="dxa"/>
            </w:tcMar>
          </w:tcPr>
          <w:p w:rsidR="00FC0875" w:rsidRDefault="006B054F">
            <w:pPr>
              <w:spacing w:after="0"/>
            </w:pPr>
            <w:r>
              <w:rPr>
                <w:b/>
                <w:color w:val="214563"/>
                <w:sz w:val="16"/>
              </w:rPr>
              <w:t>Purpose</w:t>
            </w:r>
          </w:p>
        </w:tc>
      </w:tr>
      <w:tr w:rsidR="00FC0875" w:rsidTr="00F21E8E">
        <w:trPr>
          <w:jc w:val="center"/>
        </w:trPr>
        <w:tc>
          <w:tcPr>
            <w:tcW w:w="3442" w:type="dxa"/>
            <w:shd w:val="clear" w:color="auto" w:fill="EDF4F8"/>
            <w:tcMar>
              <w:top w:w="70" w:type="dxa"/>
              <w:left w:w="80" w:type="dxa"/>
              <w:bottom w:w="70" w:type="dxa"/>
              <w:right w:w="80" w:type="dxa"/>
            </w:tcMar>
          </w:tcPr>
          <w:p w:rsidR="00FC0875" w:rsidRDefault="006B054F">
            <w:pPr>
              <w:spacing w:after="0" w:line="240" w:lineRule="auto"/>
            </w:pPr>
            <w:r>
              <w:rPr>
                <w:b/>
                <w:sz w:val="16"/>
              </w:rPr>
              <w:t>REMEDIATION_BATCH_SIZE</w:t>
            </w:r>
          </w:p>
        </w:tc>
        <w:tc>
          <w:tcPr>
            <w:tcW w:w="1573" w:type="dxa"/>
            <w:shd w:val="clear" w:color="auto" w:fill="EDF4F8"/>
            <w:tcMar>
              <w:top w:w="70" w:type="dxa"/>
              <w:left w:w="80" w:type="dxa"/>
              <w:bottom w:w="70" w:type="dxa"/>
              <w:right w:w="80" w:type="dxa"/>
            </w:tcMar>
          </w:tcPr>
          <w:p w:rsidR="00FC0875" w:rsidRDefault="006B054F">
            <w:pPr>
              <w:spacing w:after="0" w:line="240" w:lineRule="auto"/>
            </w:pPr>
            <w:r>
              <w:rPr>
                <w:sz w:val="16"/>
              </w:rPr>
              <w:t>500</w:t>
            </w:r>
          </w:p>
        </w:tc>
        <w:tc>
          <w:tcPr>
            <w:tcW w:w="5133" w:type="dxa"/>
            <w:shd w:val="clear" w:color="auto" w:fill="EDF4F8"/>
            <w:tcMar>
              <w:top w:w="70" w:type="dxa"/>
              <w:left w:w="80" w:type="dxa"/>
              <w:bottom w:w="70" w:type="dxa"/>
              <w:right w:w="80" w:type="dxa"/>
            </w:tcMar>
          </w:tcPr>
          <w:p w:rsidR="00FC0875" w:rsidRDefault="006B054F">
            <w:pPr>
              <w:spacing w:after="0" w:line="240" w:lineRule="auto"/>
            </w:pPr>
            <w:r>
              <w:rPr>
                <w:sz w:val="16"/>
              </w:rPr>
              <w:t>Groups remediation actions into enterprise-scale task batches.</w:t>
            </w:r>
          </w:p>
        </w:tc>
      </w:tr>
      <w:tr w:rsidR="00FC0875" w:rsidTr="00F21E8E">
        <w:trPr>
          <w:jc w:val="center"/>
        </w:trPr>
        <w:tc>
          <w:tcPr>
            <w:tcW w:w="3442" w:type="dxa"/>
            <w:tcMar>
              <w:top w:w="70" w:type="dxa"/>
              <w:left w:w="80" w:type="dxa"/>
              <w:bottom w:w="70" w:type="dxa"/>
              <w:right w:w="80" w:type="dxa"/>
            </w:tcMar>
          </w:tcPr>
          <w:p w:rsidR="00FC0875" w:rsidRDefault="006B054F">
            <w:pPr>
              <w:spacing w:after="0" w:line="240" w:lineRule="auto"/>
            </w:pPr>
            <w:r>
              <w:rPr>
                <w:b/>
                <w:sz w:val="16"/>
              </w:rPr>
              <w:t>MAX_PARALLEL_WORKERS</w:t>
            </w:r>
          </w:p>
        </w:tc>
        <w:tc>
          <w:tcPr>
            <w:tcW w:w="1573" w:type="dxa"/>
            <w:tcMar>
              <w:top w:w="70" w:type="dxa"/>
              <w:left w:w="80" w:type="dxa"/>
              <w:bottom w:w="70" w:type="dxa"/>
              <w:right w:w="80" w:type="dxa"/>
            </w:tcMar>
          </w:tcPr>
          <w:p w:rsidR="00FC0875" w:rsidRDefault="006B054F">
            <w:pPr>
              <w:spacing w:after="0" w:line="240" w:lineRule="auto"/>
            </w:pPr>
            <w:r>
              <w:rPr>
                <w:sz w:val="16"/>
              </w:rPr>
              <w:t>10</w:t>
            </w:r>
          </w:p>
        </w:tc>
        <w:tc>
          <w:tcPr>
            <w:tcW w:w="5133" w:type="dxa"/>
            <w:tcMar>
              <w:top w:w="70" w:type="dxa"/>
              <w:left w:w="80" w:type="dxa"/>
              <w:bottom w:w="70" w:type="dxa"/>
              <w:right w:w="80" w:type="dxa"/>
            </w:tcMar>
          </w:tcPr>
          <w:p w:rsidR="00FC0875" w:rsidRDefault="006B054F">
            <w:pPr>
              <w:spacing w:after="0" w:line="240" w:lineRule="auto"/>
            </w:pPr>
            <w:r>
              <w:rPr>
                <w:sz w:val="16"/>
              </w:rPr>
              <w:t>Controls application-side parallel execution.</w:t>
            </w:r>
          </w:p>
        </w:tc>
      </w:tr>
      <w:tr w:rsidR="00FC0875" w:rsidTr="00F21E8E">
        <w:trPr>
          <w:jc w:val="center"/>
        </w:trPr>
        <w:tc>
          <w:tcPr>
            <w:tcW w:w="3442" w:type="dxa"/>
            <w:shd w:val="clear" w:color="auto" w:fill="EDF4F8"/>
            <w:tcMar>
              <w:top w:w="70" w:type="dxa"/>
              <w:left w:w="80" w:type="dxa"/>
              <w:bottom w:w="70" w:type="dxa"/>
              <w:right w:w="80" w:type="dxa"/>
            </w:tcMar>
          </w:tcPr>
          <w:p w:rsidR="00FC0875" w:rsidRDefault="006B054F">
            <w:pPr>
              <w:spacing w:after="0" w:line="240" w:lineRule="auto"/>
            </w:pPr>
            <w:r>
              <w:rPr>
                <w:b/>
                <w:sz w:val="16"/>
              </w:rPr>
              <w:t>PRESERVE_EXISTING_LABELS</w:t>
            </w:r>
          </w:p>
        </w:tc>
        <w:tc>
          <w:tcPr>
            <w:tcW w:w="1573" w:type="dxa"/>
            <w:shd w:val="clear" w:color="auto" w:fill="EDF4F8"/>
            <w:tcMar>
              <w:top w:w="70" w:type="dxa"/>
              <w:left w:w="80" w:type="dxa"/>
              <w:bottom w:w="70" w:type="dxa"/>
              <w:right w:w="80" w:type="dxa"/>
            </w:tcMar>
          </w:tcPr>
          <w:p w:rsidR="00FC0875" w:rsidRDefault="006B054F">
            <w:pPr>
              <w:spacing w:after="0" w:line="240" w:lineRule="auto"/>
            </w:pPr>
            <w:r>
              <w:rPr>
                <w:sz w:val="16"/>
              </w:rPr>
              <w:t>true</w:t>
            </w:r>
          </w:p>
        </w:tc>
        <w:tc>
          <w:tcPr>
            <w:tcW w:w="5133" w:type="dxa"/>
            <w:shd w:val="clear" w:color="auto" w:fill="EDF4F8"/>
            <w:tcMar>
              <w:top w:w="70" w:type="dxa"/>
              <w:left w:w="80" w:type="dxa"/>
              <w:bottom w:w="70" w:type="dxa"/>
              <w:right w:w="80" w:type="dxa"/>
            </w:tcMar>
          </w:tcPr>
          <w:p w:rsidR="00FC0875" w:rsidRDefault="006B054F">
            <w:pPr>
              <w:spacing w:after="0" w:line="240" w:lineRule="auto"/>
            </w:pPr>
            <w:r>
              <w:rPr>
                <w:sz w:val="16"/>
              </w:rPr>
              <w:t>Protects unrelated existing labels during reconciliation.</w:t>
            </w:r>
          </w:p>
        </w:tc>
      </w:tr>
      <w:tr w:rsidR="00FC0875" w:rsidTr="00F21E8E">
        <w:trPr>
          <w:jc w:val="center"/>
        </w:trPr>
        <w:tc>
          <w:tcPr>
            <w:tcW w:w="3442" w:type="dxa"/>
            <w:tcMar>
              <w:top w:w="70" w:type="dxa"/>
              <w:left w:w="80" w:type="dxa"/>
              <w:bottom w:w="70" w:type="dxa"/>
              <w:right w:w="80" w:type="dxa"/>
            </w:tcMar>
          </w:tcPr>
          <w:p w:rsidR="00FC0875" w:rsidRDefault="006B054F">
            <w:pPr>
              <w:spacing w:after="0" w:line="240" w:lineRule="auto"/>
            </w:pPr>
            <w:r>
              <w:rPr>
                <w:b/>
                <w:sz w:val="16"/>
              </w:rPr>
              <w:t>DRY_RUN</w:t>
            </w:r>
          </w:p>
        </w:tc>
        <w:tc>
          <w:tcPr>
            <w:tcW w:w="1573" w:type="dxa"/>
            <w:tcMar>
              <w:top w:w="70" w:type="dxa"/>
              <w:left w:w="80" w:type="dxa"/>
              <w:bottom w:w="70" w:type="dxa"/>
              <w:right w:w="80" w:type="dxa"/>
            </w:tcMar>
          </w:tcPr>
          <w:p w:rsidR="00FC0875" w:rsidRDefault="006B054F">
            <w:pPr>
              <w:spacing w:after="0" w:line="240" w:lineRule="auto"/>
            </w:pPr>
            <w:r>
              <w:rPr>
                <w:sz w:val="16"/>
              </w:rPr>
              <w:t>false</w:t>
            </w:r>
          </w:p>
        </w:tc>
        <w:tc>
          <w:tcPr>
            <w:tcW w:w="5133" w:type="dxa"/>
            <w:tcMar>
              <w:top w:w="70" w:type="dxa"/>
              <w:left w:w="80" w:type="dxa"/>
              <w:bottom w:w="70" w:type="dxa"/>
              <w:right w:w="80" w:type="dxa"/>
            </w:tcMar>
          </w:tcPr>
          <w:p w:rsidR="00FC0875" w:rsidRDefault="006B054F">
            <w:pPr>
              <w:spacing w:after="0" w:line="240" w:lineRule="auto"/>
            </w:pPr>
            <w:r>
              <w:rPr>
                <w:sz w:val="16"/>
              </w:rPr>
              <w:t>Can be enabled during controlled onboarding and validation.</w:t>
            </w:r>
          </w:p>
        </w:tc>
      </w:tr>
      <w:tr w:rsidR="00FC0875" w:rsidTr="00F21E8E">
        <w:trPr>
          <w:jc w:val="center"/>
        </w:trPr>
        <w:tc>
          <w:tcPr>
            <w:tcW w:w="3442" w:type="dxa"/>
            <w:shd w:val="clear" w:color="auto" w:fill="EDF4F8"/>
            <w:tcMar>
              <w:top w:w="70" w:type="dxa"/>
              <w:left w:w="80" w:type="dxa"/>
              <w:bottom w:w="70" w:type="dxa"/>
              <w:right w:w="80" w:type="dxa"/>
            </w:tcMar>
          </w:tcPr>
          <w:p w:rsidR="00FC0875" w:rsidRDefault="006B054F">
            <w:pPr>
              <w:spacing w:after="0" w:line="240" w:lineRule="auto"/>
            </w:pPr>
            <w:r>
              <w:rPr>
                <w:b/>
                <w:sz w:val="16"/>
              </w:rPr>
              <w:t>EXCLUDED_PROJECTS</w:t>
            </w:r>
          </w:p>
        </w:tc>
        <w:tc>
          <w:tcPr>
            <w:tcW w:w="1573" w:type="dxa"/>
            <w:shd w:val="clear" w:color="auto" w:fill="EDF4F8"/>
            <w:tcMar>
              <w:top w:w="70" w:type="dxa"/>
              <w:left w:w="80" w:type="dxa"/>
              <w:bottom w:w="70" w:type="dxa"/>
              <w:right w:w="80" w:type="dxa"/>
            </w:tcMar>
          </w:tcPr>
          <w:p w:rsidR="00FC0875" w:rsidRDefault="006B054F">
            <w:pPr>
              <w:spacing w:after="0" w:line="240" w:lineRule="auto"/>
            </w:pPr>
            <w:r>
              <w:rPr>
                <w:sz w:val="16"/>
              </w:rPr>
              <w:t>Configured</w:t>
            </w:r>
          </w:p>
        </w:tc>
        <w:tc>
          <w:tcPr>
            <w:tcW w:w="5133" w:type="dxa"/>
            <w:shd w:val="clear" w:color="auto" w:fill="EDF4F8"/>
            <w:tcMar>
              <w:top w:w="70" w:type="dxa"/>
              <w:left w:w="80" w:type="dxa"/>
              <w:bottom w:w="70" w:type="dxa"/>
              <w:right w:w="80" w:type="dxa"/>
            </w:tcMar>
          </w:tcPr>
          <w:p w:rsidR="00FC0875" w:rsidRDefault="006B054F">
            <w:pPr>
              <w:spacing w:after="0" w:line="240" w:lineRule="auto"/>
            </w:pPr>
            <w:r>
              <w:rPr>
                <w:sz w:val="16"/>
              </w:rPr>
              <w:t>Prevents selected projects from governance processing.</w:t>
            </w:r>
          </w:p>
        </w:tc>
      </w:tr>
      <w:tr w:rsidR="00FC0875" w:rsidTr="00F21E8E">
        <w:trPr>
          <w:jc w:val="center"/>
        </w:trPr>
        <w:tc>
          <w:tcPr>
            <w:tcW w:w="3442" w:type="dxa"/>
            <w:tcMar>
              <w:top w:w="70" w:type="dxa"/>
              <w:left w:w="80" w:type="dxa"/>
              <w:bottom w:w="70" w:type="dxa"/>
              <w:right w:w="80" w:type="dxa"/>
            </w:tcMar>
          </w:tcPr>
          <w:p w:rsidR="00FC0875" w:rsidRDefault="006B054F">
            <w:pPr>
              <w:spacing w:after="0" w:line="240" w:lineRule="auto"/>
            </w:pPr>
            <w:r>
              <w:rPr>
                <w:b/>
                <w:sz w:val="16"/>
              </w:rPr>
              <w:t>EXCLUDED_BUCKETS</w:t>
            </w:r>
          </w:p>
        </w:tc>
        <w:tc>
          <w:tcPr>
            <w:tcW w:w="1573" w:type="dxa"/>
            <w:tcMar>
              <w:top w:w="70" w:type="dxa"/>
              <w:left w:w="80" w:type="dxa"/>
              <w:bottom w:w="70" w:type="dxa"/>
              <w:right w:w="80" w:type="dxa"/>
            </w:tcMar>
          </w:tcPr>
          <w:p w:rsidR="00FC0875" w:rsidRDefault="006B054F">
            <w:pPr>
              <w:spacing w:after="0" w:line="240" w:lineRule="auto"/>
            </w:pPr>
            <w:r>
              <w:rPr>
                <w:sz w:val="16"/>
              </w:rPr>
              <w:t>Configured</w:t>
            </w:r>
          </w:p>
        </w:tc>
        <w:tc>
          <w:tcPr>
            <w:tcW w:w="5133" w:type="dxa"/>
            <w:tcMar>
              <w:top w:w="70" w:type="dxa"/>
              <w:left w:w="80" w:type="dxa"/>
              <w:bottom w:w="70" w:type="dxa"/>
              <w:right w:w="80" w:type="dxa"/>
            </w:tcMar>
          </w:tcPr>
          <w:p w:rsidR="00FC0875" w:rsidRDefault="006B054F">
            <w:pPr>
              <w:spacing w:after="0" w:line="240" w:lineRule="auto"/>
            </w:pPr>
            <w:r>
              <w:rPr>
                <w:sz w:val="16"/>
              </w:rPr>
              <w:t>Protects registry/platform buckets from unintended remediation.</w:t>
            </w:r>
          </w:p>
        </w:tc>
      </w:tr>
    </w:tbl>
    <w:p w:rsidR="00FC0875" w:rsidRDefault="00FC0875">
      <w:pPr>
        <w:spacing w:after="20"/>
      </w:pPr>
    </w:p>
    <w:p w:rsidR="00FC0875" w:rsidRDefault="006B054F">
      <w:pPr>
        <w:pStyle w:val="DocH1"/>
        <w:pBdr>
          <w:bottom w:val="single" w:sz="6" w:space="2" w:color="CFE3F2"/>
        </w:pBdr>
      </w:pPr>
      <w:r>
        <w:t>4.</w:t>
      </w:r>
      <w:r>
        <w:t xml:space="preserve">  Greenfield Governance</w:t>
      </w:r>
    </w:p>
    <w:p w:rsidR="00FC0875" w:rsidRDefault="006B054F">
      <w:pPr>
        <w:pStyle w:val="DocBody"/>
      </w:pPr>
      <w:r>
        <w:t>Greenfield governance is event-driven. Resource creation activity is captured from Cloud Audit Logs and routed through the organisation-level event path into the governance service. The event is normalised by a classifier before the</w:t>
      </w:r>
      <w:r>
        <w:t xml:space="preserve"> shared capability, compliance and remediation layers are invoked.</w:t>
      </w:r>
    </w:p>
    <w:p w:rsidR="00FC0875" w:rsidRDefault="006B054F">
      <w:pPr>
        <w:pStyle w:val="DocBody"/>
      </w:pPr>
      <w:r>
        <w:rPr>
          <w:b/>
        </w:rPr>
        <w:t>Adapter code existing in the repository does not by itself mean that a resource is Greenfield-supported.</w:t>
      </w:r>
      <w:r>
        <w:t xml:space="preserve"> A resource is enabled only after its exact creation event, routing, classifier, capa</w:t>
      </w:r>
      <w:r>
        <w:t>bility entry, adapter behaviour, IAM and retry/idempotency characteristics are validated.</w:t>
      </w:r>
    </w:p>
    <w:tbl>
      <w:tblPr>
        <w:tblW w:w="10455"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4284"/>
        <w:gridCol w:w="6171"/>
      </w:tblGrid>
      <w:tr w:rsidR="00FC0875" w:rsidTr="00F21E8E">
        <w:trPr>
          <w:jc w:val="center"/>
        </w:trPr>
        <w:tc>
          <w:tcPr>
            <w:tcW w:w="4284" w:type="dxa"/>
            <w:shd w:val="clear" w:color="auto" w:fill="CFE3F2"/>
            <w:tcMar>
              <w:top w:w="70" w:type="dxa"/>
              <w:left w:w="80" w:type="dxa"/>
              <w:bottom w:w="70" w:type="dxa"/>
              <w:right w:w="80" w:type="dxa"/>
            </w:tcMar>
          </w:tcPr>
          <w:p w:rsidR="00FC0875" w:rsidRDefault="006B054F" w:rsidP="00F21E8E">
            <w:pPr>
              <w:spacing w:after="0"/>
              <w:ind w:left="293" w:hanging="293"/>
            </w:pPr>
            <w:r>
              <w:rPr>
                <w:b/>
                <w:color w:val="214563"/>
                <w:sz w:val="16"/>
              </w:rPr>
              <w:t>Greenfield Gate</w:t>
            </w:r>
          </w:p>
        </w:tc>
        <w:tc>
          <w:tcPr>
            <w:tcW w:w="6171" w:type="dxa"/>
            <w:shd w:val="clear" w:color="auto" w:fill="CFE3F2"/>
            <w:tcMar>
              <w:top w:w="70" w:type="dxa"/>
              <w:left w:w="80" w:type="dxa"/>
              <w:bottom w:w="70" w:type="dxa"/>
              <w:right w:w="80" w:type="dxa"/>
            </w:tcMar>
          </w:tcPr>
          <w:p w:rsidR="00FC0875" w:rsidRDefault="006B054F" w:rsidP="00F21E8E">
            <w:pPr>
              <w:spacing w:after="0"/>
              <w:ind w:left="293" w:hanging="293"/>
            </w:pPr>
            <w:r>
              <w:rPr>
                <w:b/>
                <w:color w:val="214563"/>
                <w:sz w:val="16"/>
              </w:rPr>
              <w:t>Required Validation</w:t>
            </w:r>
          </w:p>
        </w:tc>
      </w:tr>
      <w:tr w:rsidR="00FC0875" w:rsidTr="00F21E8E">
        <w:trPr>
          <w:jc w:val="center"/>
        </w:trPr>
        <w:tc>
          <w:tcPr>
            <w:tcW w:w="4284"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b/>
                <w:sz w:val="16"/>
              </w:rPr>
              <w:t>Audit Event</w:t>
            </w:r>
          </w:p>
        </w:tc>
        <w:tc>
          <w:tcPr>
            <w:tcW w:w="6171"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sz w:val="16"/>
              </w:rPr>
              <w:t>Exact serviceName and methodName for creation are confirmed.</w:t>
            </w:r>
          </w:p>
        </w:tc>
      </w:tr>
      <w:tr w:rsidR="00FC0875" w:rsidTr="00F21E8E">
        <w:trPr>
          <w:jc w:val="center"/>
        </w:trPr>
        <w:tc>
          <w:tcPr>
            <w:tcW w:w="4284" w:type="dxa"/>
            <w:tcMar>
              <w:top w:w="70" w:type="dxa"/>
              <w:left w:w="80" w:type="dxa"/>
              <w:bottom w:w="70" w:type="dxa"/>
              <w:right w:w="80" w:type="dxa"/>
            </w:tcMar>
          </w:tcPr>
          <w:p w:rsidR="00FC0875" w:rsidRDefault="006B054F" w:rsidP="00F21E8E">
            <w:pPr>
              <w:spacing w:after="0" w:line="240" w:lineRule="auto"/>
              <w:ind w:left="293" w:hanging="293"/>
            </w:pPr>
            <w:r>
              <w:rPr>
                <w:b/>
                <w:sz w:val="16"/>
              </w:rPr>
              <w:t>Organisation Routing</w:t>
            </w:r>
          </w:p>
        </w:tc>
        <w:tc>
          <w:tcPr>
            <w:tcW w:w="6171" w:type="dxa"/>
            <w:tcMar>
              <w:top w:w="70" w:type="dxa"/>
              <w:left w:w="80" w:type="dxa"/>
              <w:bottom w:w="70" w:type="dxa"/>
              <w:right w:w="80" w:type="dxa"/>
            </w:tcMar>
          </w:tcPr>
          <w:p w:rsidR="00FC0875" w:rsidRDefault="006B054F" w:rsidP="00F21E8E">
            <w:pPr>
              <w:spacing w:after="0" w:line="240" w:lineRule="auto"/>
              <w:ind w:left="293" w:hanging="293"/>
            </w:pPr>
            <w:r>
              <w:rPr>
                <w:sz w:val="16"/>
              </w:rPr>
              <w:t xml:space="preserve">Events from governed workload </w:t>
            </w:r>
            <w:r>
              <w:rPr>
                <w:sz w:val="16"/>
              </w:rPr>
              <w:t>projects reach the central event transport path.</w:t>
            </w:r>
          </w:p>
        </w:tc>
      </w:tr>
      <w:tr w:rsidR="00FC0875" w:rsidTr="00F21E8E">
        <w:trPr>
          <w:jc w:val="center"/>
        </w:trPr>
        <w:tc>
          <w:tcPr>
            <w:tcW w:w="4284"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b/>
                <w:sz w:val="16"/>
              </w:rPr>
              <w:t>Classifier</w:t>
            </w:r>
          </w:p>
        </w:tc>
        <w:tc>
          <w:tcPr>
            <w:tcW w:w="6171"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sz w:val="16"/>
              </w:rPr>
              <w:t>Event resolves to the correct canonical resource and asset type.</w:t>
            </w:r>
          </w:p>
        </w:tc>
      </w:tr>
      <w:tr w:rsidR="00FC0875" w:rsidTr="00F21E8E">
        <w:trPr>
          <w:jc w:val="center"/>
        </w:trPr>
        <w:tc>
          <w:tcPr>
            <w:tcW w:w="4284" w:type="dxa"/>
            <w:tcMar>
              <w:top w:w="70" w:type="dxa"/>
              <w:left w:w="80" w:type="dxa"/>
              <w:bottom w:w="70" w:type="dxa"/>
              <w:right w:w="80" w:type="dxa"/>
            </w:tcMar>
          </w:tcPr>
          <w:p w:rsidR="00FC0875" w:rsidRDefault="006B054F" w:rsidP="00F21E8E">
            <w:pPr>
              <w:spacing w:after="0" w:line="240" w:lineRule="auto"/>
              <w:ind w:left="293" w:hanging="293"/>
            </w:pPr>
            <w:r>
              <w:rPr>
                <w:b/>
                <w:sz w:val="16"/>
              </w:rPr>
              <w:t>Capability</w:t>
            </w:r>
          </w:p>
        </w:tc>
        <w:tc>
          <w:tcPr>
            <w:tcW w:w="6171" w:type="dxa"/>
            <w:tcMar>
              <w:top w:w="70" w:type="dxa"/>
              <w:left w:w="80" w:type="dxa"/>
              <w:bottom w:w="70" w:type="dxa"/>
              <w:right w:w="80" w:type="dxa"/>
            </w:tcMar>
          </w:tcPr>
          <w:p w:rsidR="00FC0875" w:rsidRDefault="006B054F" w:rsidP="00F21E8E">
            <w:pPr>
              <w:spacing w:after="0" w:line="240" w:lineRule="auto"/>
              <w:ind w:left="293" w:hanging="293"/>
            </w:pPr>
            <w:r>
              <w:rPr>
                <w:sz w:val="16"/>
              </w:rPr>
              <w:t>Asset type is explicitly enabled in supported resource configuration.</w:t>
            </w:r>
          </w:p>
        </w:tc>
      </w:tr>
      <w:tr w:rsidR="00FC0875" w:rsidTr="00F21E8E">
        <w:trPr>
          <w:jc w:val="center"/>
        </w:trPr>
        <w:tc>
          <w:tcPr>
            <w:tcW w:w="4284"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b/>
                <w:sz w:val="16"/>
              </w:rPr>
              <w:t>Adapter</w:t>
            </w:r>
          </w:p>
        </w:tc>
        <w:tc>
          <w:tcPr>
            <w:tcW w:w="6171"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sz w:val="16"/>
              </w:rPr>
              <w:t xml:space="preserve">Live metadata read/update behaviour is </w:t>
            </w:r>
            <w:r>
              <w:rPr>
                <w:sz w:val="16"/>
              </w:rPr>
              <w:t>tested for the target service.</w:t>
            </w:r>
          </w:p>
        </w:tc>
      </w:tr>
      <w:tr w:rsidR="00FC0875" w:rsidTr="00F21E8E">
        <w:trPr>
          <w:jc w:val="center"/>
        </w:trPr>
        <w:tc>
          <w:tcPr>
            <w:tcW w:w="4284" w:type="dxa"/>
            <w:tcMar>
              <w:top w:w="70" w:type="dxa"/>
              <w:left w:w="80" w:type="dxa"/>
              <w:bottom w:w="70" w:type="dxa"/>
              <w:right w:w="80" w:type="dxa"/>
            </w:tcMar>
          </w:tcPr>
          <w:p w:rsidR="00FC0875" w:rsidRDefault="006B054F" w:rsidP="00F21E8E">
            <w:pPr>
              <w:spacing w:after="0" w:line="240" w:lineRule="auto"/>
              <w:ind w:left="293" w:hanging="293"/>
            </w:pPr>
            <w:r>
              <w:rPr>
                <w:b/>
                <w:sz w:val="16"/>
              </w:rPr>
              <w:t>IAM</w:t>
            </w:r>
          </w:p>
        </w:tc>
        <w:tc>
          <w:tcPr>
            <w:tcW w:w="6171" w:type="dxa"/>
            <w:tcMar>
              <w:top w:w="70" w:type="dxa"/>
              <w:left w:w="80" w:type="dxa"/>
              <w:bottom w:w="70" w:type="dxa"/>
              <w:right w:w="80" w:type="dxa"/>
            </w:tcMar>
          </w:tcPr>
          <w:p w:rsidR="00FC0875" w:rsidRDefault="006B054F" w:rsidP="00F21E8E">
            <w:pPr>
              <w:spacing w:after="0" w:line="240" w:lineRule="auto"/>
              <w:ind w:left="293" w:hanging="293"/>
            </w:pPr>
            <w:r>
              <w:rPr>
                <w:sz w:val="16"/>
              </w:rPr>
              <w:t>Runtime service account has only required read/update permissions.</w:t>
            </w:r>
          </w:p>
        </w:tc>
      </w:tr>
      <w:tr w:rsidR="00FC0875" w:rsidTr="00F21E8E">
        <w:trPr>
          <w:jc w:val="center"/>
        </w:trPr>
        <w:tc>
          <w:tcPr>
            <w:tcW w:w="4284"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b/>
                <w:sz w:val="16"/>
              </w:rPr>
              <w:t>Idempotency</w:t>
            </w:r>
          </w:p>
        </w:tc>
        <w:tc>
          <w:tcPr>
            <w:tcW w:w="6171" w:type="dxa"/>
            <w:shd w:val="clear" w:color="auto" w:fill="EDF4F8"/>
            <w:tcMar>
              <w:top w:w="70" w:type="dxa"/>
              <w:left w:w="80" w:type="dxa"/>
              <w:bottom w:w="70" w:type="dxa"/>
              <w:right w:w="80" w:type="dxa"/>
            </w:tcMar>
          </w:tcPr>
          <w:p w:rsidR="00FC0875" w:rsidRDefault="006B054F" w:rsidP="00F21E8E">
            <w:pPr>
              <w:spacing w:after="0" w:line="240" w:lineRule="auto"/>
              <w:ind w:left="293" w:hanging="293"/>
            </w:pPr>
            <w:r>
              <w:rPr>
                <w:sz w:val="16"/>
              </w:rPr>
              <w:t>Duplicate event delivery is safe and does not create destructive changes.</w:t>
            </w:r>
          </w:p>
        </w:tc>
      </w:tr>
    </w:tbl>
    <w:p w:rsidR="00FC0875" w:rsidRDefault="00FC0875">
      <w:pPr>
        <w:spacing w:after="20"/>
      </w:pPr>
    </w:p>
    <w:p w:rsidR="00FC0875" w:rsidRDefault="006B054F">
      <w:r>
        <w:br w:type="page"/>
      </w:r>
    </w:p>
    <w:p w:rsidR="00FC0875" w:rsidRDefault="006B054F">
      <w:pPr>
        <w:pStyle w:val="DocH1"/>
        <w:pBdr>
          <w:bottom w:val="single" w:sz="6" w:space="2" w:color="CFE3F2"/>
        </w:pBdr>
      </w:pPr>
      <w:r>
        <w:lastRenderedPageBreak/>
        <w:t>5.  Registry, Data and Reporting</w:t>
      </w:r>
    </w:p>
    <w:p w:rsidR="00FC0875" w:rsidRDefault="006B054F">
      <w:pPr>
        <w:pStyle w:val="DocBody"/>
      </w:pPr>
      <w:r>
        <w:t xml:space="preserve">The </w:t>
      </w:r>
      <w:r>
        <w:rPr>
          <w:b/>
        </w:rPr>
        <w:t>Application Registry</w:t>
      </w:r>
      <w:r>
        <w:t xml:space="preserve"> is the metadata source of truth. Application ownership and governance values are stored as YAML in Cloud Storage and validated against the registry schema before promotion. Runtime caching reduces repeated registry reads.</w:t>
      </w:r>
    </w:p>
    <w:p w:rsidR="00FC0875" w:rsidRDefault="006B054F">
      <w:pPr>
        <w:pStyle w:val="DocBody"/>
      </w:pPr>
      <w:r>
        <w:t>Typical attributes include produc</w:t>
      </w:r>
      <w:r>
        <w:t>t, team, owner, budget owner, organisation, department and cost centre. GCP bindings identify project, region, environment and business criticality.</w:t>
      </w:r>
    </w:p>
    <w:p w:rsidR="00FC0875" w:rsidRDefault="006B054F">
      <w:pPr>
        <w:pStyle w:val="DocH2"/>
      </w:pPr>
      <w:r>
        <w:t>BigQuery Governance Data</w:t>
      </w:r>
    </w:p>
    <w:tbl>
      <w:tblPr>
        <w:tblW w:w="10430"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4331"/>
        <w:gridCol w:w="6099"/>
      </w:tblGrid>
      <w:tr w:rsidR="00FC0875" w:rsidTr="00F21E8E">
        <w:trPr>
          <w:jc w:val="center"/>
        </w:trPr>
        <w:tc>
          <w:tcPr>
            <w:tcW w:w="4331" w:type="dxa"/>
            <w:shd w:val="clear" w:color="auto" w:fill="CFE3F2"/>
            <w:tcMar>
              <w:top w:w="70" w:type="dxa"/>
              <w:left w:w="80" w:type="dxa"/>
              <w:bottom w:w="70" w:type="dxa"/>
              <w:right w:w="80" w:type="dxa"/>
            </w:tcMar>
          </w:tcPr>
          <w:p w:rsidR="00FC0875" w:rsidRDefault="006B054F" w:rsidP="00F21E8E">
            <w:pPr>
              <w:spacing w:after="0"/>
              <w:ind w:left="221" w:hanging="221"/>
            </w:pPr>
            <w:r>
              <w:rPr>
                <w:b/>
                <w:color w:val="214563"/>
                <w:sz w:val="16"/>
              </w:rPr>
              <w:t>Object</w:t>
            </w:r>
          </w:p>
        </w:tc>
        <w:tc>
          <w:tcPr>
            <w:tcW w:w="6099" w:type="dxa"/>
            <w:shd w:val="clear" w:color="auto" w:fill="CFE3F2"/>
            <w:tcMar>
              <w:top w:w="70" w:type="dxa"/>
              <w:left w:w="80" w:type="dxa"/>
              <w:bottom w:w="70" w:type="dxa"/>
              <w:right w:w="80" w:type="dxa"/>
            </w:tcMar>
          </w:tcPr>
          <w:p w:rsidR="00FC0875" w:rsidRDefault="006B054F" w:rsidP="00F21E8E">
            <w:pPr>
              <w:spacing w:after="0"/>
              <w:ind w:left="221" w:hanging="221"/>
            </w:pPr>
            <w:r>
              <w:rPr>
                <w:b/>
                <w:color w:val="214563"/>
                <w:sz w:val="16"/>
              </w:rPr>
              <w:t>Purpose</w:t>
            </w:r>
          </w:p>
        </w:tc>
      </w:tr>
      <w:tr w:rsidR="00FC0875" w:rsidTr="00F21E8E">
        <w:trPr>
          <w:jc w:val="center"/>
        </w:trPr>
        <w:tc>
          <w:tcPr>
            <w:tcW w:w="4331"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resource_snapshot</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Discovered inventory and resource metadata snaps</w:t>
            </w:r>
            <w:r>
              <w:rPr>
                <w:sz w:val="16"/>
              </w:rPr>
              <w:t>hot.</w:t>
            </w:r>
          </w:p>
        </w:tc>
      </w:tr>
      <w:tr w:rsidR="00FC0875" w:rsidTr="00F21E8E">
        <w:trPr>
          <w:jc w:val="center"/>
        </w:trPr>
        <w:tc>
          <w:tcPr>
            <w:tcW w:w="4331" w:type="dxa"/>
            <w:tcMar>
              <w:top w:w="70" w:type="dxa"/>
              <w:left w:w="80" w:type="dxa"/>
              <w:bottom w:w="70" w:type="dxa"/>
              <w:right w:w="80" w:type="dxa"/>
            </w:tcMar>
          </w:tcPr>
          <w:p w:rsidR="00FC0875" w:rsidRDefault="006B054F" w:rsidP="00F21E8E">
            <w:pPr>
              <w:spacing w:after="0" w:line="240" w:lineRule="auto"/>
              <w:ind w:left="221" w:hanging="221"/>
            </w:pPr>
            <w:r>
              <w:rPr>
                <w:b/>
                <w:sz w:val="16"/>
              </w:rPr>
              <w:t>compliance_snapshot</w:t>
            </w:r>
          </w:p>
        </w:tc>
        <w:tc>
          <w:tcPr>
            <w:tcW w:w="6099" w:type="dxa"/>
            <w:tcMar>
              <w:top w:w="70" w:type="dxa"/>
              <w:left w:w="80" w:type="dxa"/>
              <w:bottom w:w="70" w:type="dxa"/>
              <w:right w:w="80" w:type="dxa"/>
            </w:tcMar>
          </w:tcPr>
          <w:p w:rsidR="00FC0875" w:rsidRDefault="006B054F" w:rsidP="00F21E8E">
            <w:pPr>
              <w:spacing w:after="0" w:line="240" w:lineRule="auto"/>
              <w:ind w:left="221" w:hanging="221"/>
            </w:pPr>
            <w:r>
              <w:rPr>
                <w:sz w:val="16"/>
              </w:rPr>
              <w:t>Point-in-time compliance evaluation evidence.</w:t>
            </w:r>
          </w:p>
        </w:tc>
      </w:tr>
      <w:tr w:rsidR="00FC0875" w:rsidTr="00F21E8E">
        <w:trPr>
          <w:jc w:val="center"/>
        </w:trPr>
        <w:tc>
          <w:tcPr>
            <w:tcW w:w="4331"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remediation_plan</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Planned changes generated for a governance run.</w:t>
            </w:r>
          </w:p>
        </w:tc>
      </w:tr>
      <w:tr w:rsidR="00FC0875" w:rsidTr="00F21E8E">
        <w:trPr>
          <w:jc w:val="center"/>
        </w:trPr>
        <w:tc>
          <w:tcPr>
            <w:tcW w:w="4331" w:type="dxa"/>
            <w:tcMar>
              <w:top w:w="70" w:type="dxa"/>
              <w:left w:w="80" w:type="dxa"/>
              <w:bottom w:w="70" w:type="dxa"/>
              <w:right w:w="80" w:type="dxa"/>
            </w:tcMar>
          </w:tcPr>
          <w:p w:rsidR="00FC0875" w:rsidRDefault="006B054F" w:rsidP="00F21E8E">
            <w:pPr>
              <w:spacing w:after="0" w:line="240" w:lineRule="auto"/>
              <w:ind w:left="221" w:hanging="221"/>
            </w:pPr>
            <w:r>
              <w:rPr>
                <w:b/>
                <w:sz w:val="16"/>
              </w:rPr>
              <w:t>remediation_execution</w:t>
            </w:r>
          </w:p>
        </w:tc>
        <w:tc>
          <w:tcPr>
            <w:tcW w:w="6099" w:type="dxa"/>
            <w:tcMar>
              <w:top w:w="70" w:type="dxa"/>
              <w:left w:w="80" w:type="dxa"/>
              <w:bottom w:w="70" w:type="dxa"/>
              <w:right w:w="80" w:type="dxa"/>
            </w:tcMar>
          </w:tcPr>
          <w:p w:rsidR="00FC0875" w:rsidRDefault="006B054F" w:rsidP="00F21E8E">
            <w:pPr>
              <w:spacing w:after="0" w:line="240" w:lineRule="auto"/>
              <w:ind w:left="221" w:hanging="221"/>
            </w:pPr>
            <w:r>
              <w:rPr>
                <w:sz w:val="16"/>
              </w:rPr>
              <w:t>Execution status, evidence and BROWNFIELD/GREENFIELD execution mode.</w:t>
            </w:r>
          </w:p>
        </w:tc>
      </w:tr>
    </w:tbl>
    <w:p w:rsidR="00FC0875" w:rsidRDefault="00FC0875">
      <w:pPr>
        <w:spacing w:after="20"/>
      </w:pPr>
    </w:p>
    <w:p w:rsidR="00FC0875" w:rsidRDefault="006B054F">
      <w:pPr>
        <w:pStyle w:val="DocH2"/>
      </w:pPr>
      <w:r>
        <w:t>Dashboard and Reporting</w:t>
      </w:r>
    </w:p>
    <w:tbl>
      <w:tblPr>
        <w:tblW w:w="10404"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4305"/>
        <w:gridCol w:w="6099"/>
      </w:tblGrid>
      <w:tr w:rsidR="00FC0875" w:rsidTr="00F21E8E">
        <w:trPr>
          <w:jc w:val="center"/>
        </w:trPr>
        <w:tc>
          <w:tcPr>
            <w:tcW w:w="4305" w:type="dxa"/>
            <w:shd w:val="clear" w:color="auto" w:fill="CFE3F2"/>
            <w:tcMar>
              <w:top w:w="70" w:type="dxa"/>
              <w:left w:w="80" w:type="dxa"/>
              <w:bottom w:w="70" w:type="dxa"/>
              <w:right w:w="80" w:type="dxa"/>
            </w:tcMar>
          </w:tcPr>
          <w:p w:rsidR="00FC0875" w:rsidRDefault="006B054F" w:rsidP="00F21E8E">
            <w:pPr>
              <w:spacing w:after="0"/>
              <w:ind w:left="221" w:hanging="221"/>
            </w:pPr>
            <w:r>
              <w:rPr>
                <w:b/>
                <w:color w:val="214563"/>
                <w:sz w:val="16"/>
              </w:rPr>
              <w:t>View</w:t>
            </w:r>
          </w:p>
        </w:tc>
        <w:tc>
          <w:tcPr>
            <w:tcW w:w="6099" w:type="dxa"/>
            <w:shd w:val="clear" w:color="auto" w:fill="CFE3F2"/>
            <w:tcMar>
              <w:top w:w="70" w:type="dxa"/>
              <w:left w:w="80" w:type="dxa"/>
              <w:bottom w:w="70" w:type="dxa"/>
              <w:right w:w="80" w:type="dxa"/>
            </w:tcMar>
          </w:tcPr>
          <w:p w:rsidR="00FC0875" w:rsidRDefault="006B054F" w:rsidP="00F21E8E">
            <w:pPr>
              <w:spacing w:after="0"/>
              <w:ind w:left="221" w:hanging="221"/>
            </w:pPr>
            <w:r>
              <w:rPr>
                <w:b/>
                <w:color w:val="214563"/>
                <w:sz w:val="16"/>
              </w:rPr>
              <w:t>Purpose</w:t>
            </w:r>
          </w:p>
        </w:tc>
      </w:tr>
      <w:tr w:rsidR="00FC0875" w:rsidTr="00F21E8E">
        <w:trPr>
          <w:jc w:val="center"/>
        </w:trPr>
        <w:tc>
          <w:tcPr>
            <w:tcW w:w="4305"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Executive Summary</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Estate size, supported resources, compliance and overall governance position.</w:t>
            </w:r>
          </w:p>
        </w:tc>
      </w:tr>
      <w:tr w:rsidR="00FC0875" w:rsidTr="00F21E8E">
        <w:trPr>
          <w:jc w:val="center"/>
        </w:trPr>
        <w:tc>
          <w:tcPr>
            <w:tcW w:w="4305" w:type="dxa"/>
            <w:tcMar>
              <w:top w:w="70" w:type="dxa"/>
              <w:left w:w="80" w:type="dxa"/>
              <w:bottom w:w="70" w:type="dxa"/>
              <w:right w:w="80" w:type="dxa"/>
            </w:tcMar>
          </w:tcPr>
          <w:p w:rsidR="00FC0875" w:rsidRDefault="006B054F" w:rsidP="00F21E8E">
            <w:pPr>
              <w:spacing w:after="0" w:line="240" w:lineRule="auto"/>
              <w:ind w:left="221" w:hanging="221"/>
            </w:pPr>
            <w:r>
              <w:rPr>
                <w:b/>
                <w:sz w:val="16"/>
              </w:rPr>
              <w:t>Brownfield Summary</w:t>
            </w:r>
          </w:p>
        </w:tc>
        <w:tc>
          <w:tcPr>
            <w:tcW w:w="6099" w:type="dxa"/>
            <w:tcMar>
              <w:top w:w="70" w:type="dxa"/>
              <w:left w:w="80" w:type="dxa"/>
              <w:bottom w:w="70" w:type="dxa"/>
              <w:right w:w="80" w:type="dxa"/>
            </w:tcMar>
          </w:tcPr>
          <w:p w:rsidR="00FC0875" w:rsidRDefault="006B054F" w:rsidP="00F21E8E">
            <w:pPr>
              <w:spacing w:after="0" w:line="240" w:lineRule="auto"/>
              <w:ind w:left="221" w:hanging="221"/>
            </w:pPr>
            <w:r>
              <w:rPr>
                <w:sz w:val="16"/>
              </w:rPr>
              <w:t>Planned, completed, remaining and failed remediation.</w:t>
            </w:r>
          </w:p>
        </w:tc>
      </w:tr>
      <w:tr w:rsidR="00FC0875" w:rsidTr="00F21E8E">
        <w:trPr>
          <w:jc w:val="center"/>
        </w:trPr>
        <w:tc>
          <w:tcPr>
            <w:tcW w:w="4305"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Greenfield Summary</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 xml:space="preserve">Events, successful/failed processing and recent </w:t>
            </w:r>
            <w:r>
              <w:rPr>
                <w:sz w:val="16"/>
              </w:rPr>
              <w:t>activity.</w:t>
            </w:r>
          </w:p>
        </w:tc>
      </w:tr>
      <w:tr w:rsidR="00FC0875" w:rsidTr="00F21E8E">
        <w:trPr>
          <w:jc w:val="center"/>
        </w:trPr>
        <w:tc>
          <w:tcPr>
            <w:tcW w:w="4305" w:type="dxa"/>
            <w:tcMar>
              <w:top w:w="70" w:type="dxa"/>
              <w:left w:w="80" w:type="dxa"/>
              <w:bottom w:w="70" w:type="dxa"/>
              <w:right w:w="80" w:type="dxa"/>
            </w:tcMar>
          </w:tcPr>
          <w:p w:rsidR="00FC0875" w:rsidRDefault="006B054F" w:rsidP="00F21E8E">
            <w:pPr>
              <w:spacing w:after="0" w:line="240" w:lineRule="auto"/>
              <w:ind w:left="221" w:hanging="221"/>
            </w:pPr>
            <w:r>
              <w:rPr>
                <w:b/>
                <w:sz w:val="16"/>
              </w:rPr>
              <w:t>Project View</w:t>
            </w:r>
          </w:p>
        </w:tc>
        <w:tc>
          <w:tcPr>
            <w:tcW w:w="6099" w:type="dxa"/>
            <w:tcMar>
              <w:top w:w="70" w:type="dxa"/>
              <w:left w:w="80" w:type="dxa"/>
              <w:bottom w:w="70" w:type="dxa"/>
              <w:right w:w="80" w:type="dxa"/>
            </w:tcMar>
          </w:tcPr>
          <w:p w:rsidR="00FC0875" w:rsidRDefault="006B054F" w:rsidP="00F21E8E">
            <w:pPr>
              <w:spacing w:after="0" w:line="240" w:lineRule="auto"/>
              <w:ind w:left="221" w:hanging="221"/>
            </w:pPr>
            <w:r>
              <w:rPr>
                <w:sz w:val="16"/>
              </w:rPr>
              <w:t>Compliance breakdown by governed project.</w:t>
            </w:r>
          </w:p>
        </w:tc>
      </w:tr>
      <w:tr w:rsidR="00FC0875" w:rsidTr="00F21E8E">
        <w:trPr>
          <w:jc w:val="center"/>
        </w:trPr>
        <w:tc>
          <w:tcPr>
            <w:tcW w:w="4305"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Resource Type View</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Compliance by supported GCP resource family.</w:t>
            </w:r>
          </w:p>
        </w:tc>
      </w:tr>
      <w:tr w:rsidR="00FC0875" w:rsidTr="00F21E8E">
        <w:trPr>
          <w:jc w:val="center"/>
        </w:trPr>
        <w:tc>
          <w:tcPr>
            <w:tcW w:w="4305" w:type="dxa"/>
            <w:tcMar>
              <w:top w:w="70" w:type="dxa"/>
              <w:left w:w="80" w:type="dxa"/>
              <w:bottom w:w="70" w:type="dxa"/>
              <w:right w:w="80" w:type="dxa"/>
            </w:tcMar>
          </w:tcPr>
          <w:p w:rsidR="00FC0875" w:rsidRDefault="006B054F" w:rsidP="00F21E8E">
            <w:pPr>
              <w:spacing w:after="0" w:line="240" w:lineRule="auto"/>
              <w:ind w:left="221" w:hanging="221"/>
            </w:pPr>
            <w:r>
              <w:rPr>
                <w:b/>
                <w:sz w:val="16"/>
              </w:rPr>
              <w:t>Recent Runs</w:t>
            </w:r>
          </w:p>
        </w:tc>
        <w:tc>
          <w:tcPr>
            <w:tcW w:w="6099" w:type="dxa"/>
            <w:tcMar>
              <w:top w:w="70" w:type="dxa"/>
              <w:left w:w="80" w:type="dxa"/>
              <w:bottom w:w="70" w:type="dxa"/>
              <w:right w:w="80" w:type="dxa"/>
            </w:tcMar>
          </w:tcPr>
          <w:p w:rsidR="00FC0875" w:rsidRDefault="006B054F" w:rsidP="00F21E8E">
            <w:pPr>
              <w:spacing w:after="0" w:line="240" w:lineRule="auto"/>
              <w:ind w:left="221" w:hanging="221"/>
            </w:pPr>
            <w:r>
              <w:rPr>
                <w:sz w:val="16"/>
              </w:rPr>
              <w:t>Operational execution history.</w:t>
            </w:r>
          </w:p>
        </w:tc>
      </w:tr>
      <w:tr w:rsidR="00FC0875" w:rsidTr="00F21E8E">
        <w:trPr>
          <w:jc w:val="center"/>
        </w:trPr>
        <w:tc>
          <w:tcPr>
            <w:tcW w:w="4305"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b/>
                <w:sz w:val="16"/>
              </w:rPr>
              <w:t>Top Non-Compliant Resources</w:t>
            </w:r>
          </w:p>
        </w:tc>
        <w:tc>
          <w:tcPr>
            <w:tcW w:w="6099" w:type="dxa"/>
            <w:shd w:val="clear" w:color="auto" w:fill="EDF4F8"/>
            <w:tcMar>
              <w:top w:w="70" w:type="dxa"/>
              <w:left w:w="80" w:type="dxa"/>
              <w:bottom w:w="70" w:type="dxa"/>
              <w:right w:w="80" w:type="dxa"/>
            </w:tcMar>
          </w:tcPr>
          <w:p w:rsidR="00FC0875" w:rsidRDefault="006B054F" w:rsidP="00F21E8E">
            <w:pPr>
              <w:spacing w:after="0" w:line="240" w:lineRule="auto"/>
              <w:ind w:left="221" w:hanging="221"/>
            </w:pPr>
            <w:r>
              <w:rPr>
                <w:sz w:val="16"/>
              </w:rPr>
              <w:t xml:space="preserve">Prioritised resources with missing or incorrect </w:t>
            </w:r>
            <w:r>
              <w:rPr>
                <w:sz w:val="16"/>
              </w:rPr>
              <w:t>governance metadata.</w:t>
            </w:r>
          </w:p>
        </w:tc>
      </w:tr>
    </w:tbl>
    <w:p w:rsidR="00FC0875" w:rsidRDefault="00FC0875">
      <w:pPr>
        <w:spacing w:after="20"/>
      </w:pPr>
    </w:p>
    <w:p w:rsidR="00FC0875" w:rsidRDefault="006B054F">
      <w:pPr>
        <w:pStyle w:val="DocH1"/>
        <w:pBdr>
          <w:bottom w:val="single" w:sz="6" w:space="2" w:color="CFE3F2"/>
        </w:pBdr>
      </w:pPr>
      <w:r>
        <w:t>6.  Resource Capability Model</w:t>
      </w:r>
    </w:p>
    <w:p w:rsidR="00FC0875" w:rsidRDefault="006B054F">
      <w:pPr>
        <w:pStyle w:val="DocBody"/>
      </w:pPr>
      <w:r>
        <w:t xml:space="preserve">Runtime enablement is centrally controlled by the supported-resource configuration. This separation matters because the repository can contain clients or adapters that are under development, disabled or </w:t>
      </w:r>
      <w:r>
        <w:t>unsuitable for labels.</w:t>
      </w:r>
    </w:p>
    <w:p w:rsidR="00FC0875" w:rsidRDefault="006B054F">
      <w:pPr>
        <w:pStyle w:val="DocBody"/>
      </w:pPr>
      <w:r>
        <w:t>The repository contains integration code for multiple GCP service families, including Compute Engine, BigQuery, Cloud Storage, Resource Manager, Cloud KMS, Pub/Sub, GKE, Cloud Run, Cloud SQL, Artifact Registry, Cloud Functions, Verte</w:t>
      </w:r>
      <w:r>
        <w:t>x AI, Dataplex, App Engine, Redis, Secret Manager, Monitoring, Dataform, DNS, AlloyDB and API Keys.</w:t>
      </w:r>
    </w:p>
    <w:tbl>
      <w:tblPr>
        <w:tblW w:w="10099"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3073"/>
        <w:gridCol w:w="7026"/>
      </w:tblGrid>
      <w:tr w:rsidR="00FC0875" w:rsidTr="00F21E8E">
        <w:trPr>
          <w:jc w:val="center"/>
        </w:trPr>
        <w:tc>
          <w:tcPr>
            <w:tcW w:w="3073" w:type="dxa"/>
            <w:shd w:val="clear" w:color="auto" w:fill="CFE3F2"/>
            <w:tcMar>
              <w:top w:w="70" w:type="dxa"/>
              <w:left w:w="80" w:type="dxa"/>
              <w:bottom w:w="70" w:type="dxa"/>
              <w:right w:w="80" w:type="dxa"/>
            </w:tcMar>
          </w:tcPr>
          <w:p w:rsidR="00FC0875" w:rsidRDefault="006B054F">
            <w:pPr>
              <w:spacing w:after="0"/>
            </w:pPr>
            <w:r>
              <w:rPr>
                <w:b/>
                <w:color w:val="214563"/>
                <w:sz w:val="16"/>
              </w:rPr>
              <w:t>Rule</w:t>
            </w:r>
          </w:p>
        </w:tc>
        <w:tc>
          <w:tcPr>
            <w:tcW w:w="7026" w:type="dxa"/>
            <w:shd w:val="clear" w:color="auto" w:fill="CFE3F2"/>
            <w:tcMar>
              <w:top w:w="70" w:type="dxa"/>
              <w:left w:w="80" w:type="dxa"/>
              <w:bottom w:w="70" w:type="dxa"/>
              <w:right w:w="80" w:type="dxa"/>
            </w:tcMar>
          </w:tcPr>
          <w:p w:rsidR="00FC0875" w:rsidRDefault="006B054F">
            <w:pPr>
              <w:spacing w:after="0"/>
            </w:pPr>
            <w:r>
              <w:rPr>
                <w:b/>
                <w:color w:val="214563"/>
                <w:sz w:val="16"/>
              </w:rPr>
              <w:t>Requirement</w:t>
            </w:r>
          </w:p>
        </w:tc>
      </w:tr>
      <w:tr w:rsidR="00FC0875" w:rsidTr="00F21E8E">
        <w:trPr>
          <w:jc w:val="center"/>
        </w:trPr>
        <w:tc>
          <w:tcPr>
            <w:tcW w:w="3073" w:type="dxa"/>
            <w:shd w:val="clear" w:color="auto" w:fill="EDF4F8"/>
            <w:tcMar>
              <w:top w:w="70" w:type="dxa"/>
              <w:left w:w="80" w:type="dxa"/>
              <w:bottom w:w="70" w:type="dxa"/>
              <w:right w:w="80" w:type="dxa"/>
            </w:tcMar>
          </w:tcPr>
          <w:p w:rsidR="00FC0875" w:rsidRDefault="006B054F">
            <w:pPr>
              <w:spacing w:after="0" w:line="240" w:lineRule="auto"/>
            </w:pPr>
            <w:r>
              <w:rPr>
                <w:b/>
                <w:sz w:val="16"/>
              </w:rPr>
              <w:t>Code Presence != Support</w:t>
            </w:r>
          </w:p>
        </w:tc>
        <w:tc>
          <w:tcPr>
            <w:tcW w:w="7026" w:type="dxa"/>
            <w:shd w:val="clear" w:color="auto" w:fill="EDF4F8"/>
            <w:tcMar>
              <w:top w:w="70" w:type="dxa"/>
              <w:left w:w="80" w:type="dxa"/>
              <w:bottom w:w="70" w:type="dxa"/>
              <w:right w:w="80" w:type="dxa"/>
            </w:tcMar>
          </w:tcPr>
          <w:p w:rsidR="00FC0875" w:rsidRDefault="006B054F">
            <w:pPr>
              <w:spacing w:after="0" w:line="240" w:lineRule="auto"/>
            </w:pPr>
            <w:r>
              <w:rPr>
                <w:sz w:val="16"/>
              </w:rPr>
              <w:t>An adapter/client in the repository is not sufficient evidence of production support.</w:t>
            </w:r>
          </w:p>
        </w:tc>
      </w:tr>
      <w:tr w:rsidR="00FC0875" w:rsidTr="00F21E8E">
        <w:trPr>
          <w:jc w:val="center"/>
        </w:trPr>
        <w:tc>
          <w:tcPr>
            <w:tcW w:w="3073" w:type="dxa"/>
            <w:tcMar>
              <w:top w:w="70" w:type="dxa"/>
              <w:left w:w="80" w:type="dxa"/>
              <w:bottom w:w="70" w:type="dxa"/>
              <w:right w:w="80" w:type="dxa"/>
            </w:tcMar>
          </w:tcPr>
          <w:p w:rsidR="00FC0875" w:rsidRDefault="006B054F">
            <w:pPr>
              <w:spacing w:after="0" w:line="240" w:lineRule="auto"/>
            </w:pPr>
            <w:r>
              <w:rPr>
                <w:b/>
                <w:sz w:val="16"/>
              </w:rPr>
              <w:t>Explicit Enablement</w:t>
            </w:r>
          </w:p>
        </w:tc>
        <w:tc>
          <w:tcPr>
            <w:tcW w:w="7026" w:type="dxa"/>
            <w:tcMar>
              <w:top w:w="70" w:type="dxa"/>
              <w:left w:w="80" w:type="dxa"/>
              <w:bottom w:w="70" w:type="dxa"/>
              <w:right w:w="80" w:type="dxa"/>
            </w:tcMar>
          </w:tcPr>
          <w:p w:rsidR="00FC0875" w:rsidRDefault="006B054F">
            <w:pPr>
              <w:spacing w:after="0" w:line="240" w:lineRule="auto"/>
            </w:pPr>
            <w:r>
              <w:rPr>
                <w:sz w:val="16"/>
              </w:rPr>
              <w:t xml:space="preserve">The </w:t>
            </w:r>
            <w:r>
              <w:rPr>
                <w:sz w:val="16"/>
              </w:rPr>
              <w:t>asset type must be present in the active label/tag capability set.</w:t>
            </w:r>
          </w:p>
        </w:tc>
      </w:tr>
      <w:tr w:rsidR="00FC0875" w:rsidTr="00F21E8E">
        <w:trPr>
          <w:jc w:val="center"/>
        </w:trPr>
        <w:tc>
          <w:tcPr>
            <w:tcW w:w="3073" w:type="dxa"/>
            <w:shd w:val="clear" w:color="auto" w:fill="EDF4F8"/>
            <w:tcMar>
              <w:top w:w="70" w:type="dxa"/>
              <w:left w:w="80" w:type="dxa"/>
              <w:bottom w:w="70" w:type="dxa"/>
              <w:right w:w="80" w:type="dxa"/>
            </w:tcMar>
          </w:tcPr>
          <w:p w:rsidR="00FC0875" w:rsidRDefault="006B054F">
            <w:pPr>
              <w:spacing w:after="0" w:line="240" w:lineRule="auto"/>
            </w:pPr>
            <w:r>
              <w:rPr>
                <w:b/>
                <w:sz w:val="16"/>
              </w:rPr>
              <w:t>Test Before Promotion</w:t>
            </w:r>
          </w:p>
        </w:tc>
        <w:tc>
          <w:tcPr>
            <w:tcW w:w="7026" w:type="dxa"/>
            <w:shd w:val="clear" w:color="auto" w:fill="EDF4F8"/>
            <w:tcMar>
              <w:top w:w="70" w:type="dxa"/>
              <w:left w:w="80" w:type="dxa"/>
              <w:bottom w:w="70" w:type="dxa"/>
              <w:right w:w="80" w:type="dxa"/>
            </w:tcMar>
          </w:tcPr>
          <w:p w:rsidR="00FC0875" w:rsidRDefault="006B054F">
            <w:pPr>
              <w:spacing w:after="0" w:line="240" w:lineRule="auto"/>
            </w:pPr>
            <w:r>
              <w:rPr>
                <w:sz w:val="16"/>
              </w:rPr>
              <w:t>Brownfield and, where applicable, Greenfield behaviour must be validated in platform-metadata-dev.</w:t>
            </w:r>
          </w:p>
        </w:tc>
      </w:tr>
      <w:tr w:rsidR="00FC0875" w:rsidTr="00F21E8E">
        <w:trPr>
          <w:jc w:val="center"/>
        </w:trPr>
        <w:tc>
          <w:tcPr>
            <w:tcW w:w="3073" w:type="dxa"/>
            <w:tcMar>
              <w:top w:w="70" w:type="dxa"/>
              <w:left w:w="80" w:type="dxa"/>
              <w:bottom w:w="70" w:type="dxa"/>
              <w:right w:w="80" w:type="dxa"/>
            </w:tcMar>
          </w:tcPr>
          <w:p w:rsidR="00FC0875" w:rsidRDefault="006B054F">
            <w:pPr>
              <w:spacing w:after="0" w:line="240" w:lineRule="auto"/>
            </w:pPr>
            <w:r>
              <w:rPr>
                <w:b/>
                <w:sz w:val="16"/>
              </w:rPr>
              <w:t>IAM Follows Capability</w:t>
            </w:r>
          </w:p>
        </w:tc>
        <w:tc>
          <w:tcPr>
            <w:tcW w:w="7026" w:type="dxa"/>
            <w:tcMar>
              <w:top w:w="70" w:type="dxa"/>
              <w:left w:w="80" w:type="dxa"/>
              <w:bottom w:w="70" w:type="dxa"/>
              <w:right w:w="80" w:type="dxa"/>
            </w:tcMar>
          </w:tcPr>
          <w:p w:rsidR="00FC0875" w:rsidRDefault="006B054F">
            <w:pPr>
              <w:spacing w:after="0" w:line="240" w:lineRule="auto"/>
            </w:pPr>
            <w:r>
              <w:rPr>
                <w:sz w:val="16"/>
              </w:rPr>
              <w:t>Permissions are granted for enabled resourc</w:t>
            </w:r>
            <w:r>
              <w:rPr>
                <w:sz w:val="16"/>
              </w:rPr>
              <w:t>e types rather than every candidate integration.</w:t>
            </w:r>
          </w:p>
        </w:tc>
      </w:tr>
      <w:tr w:rsidR="00FC0875" w:rsidTr="00F21E8E">
        <w:trPr>
          <w:jc w:val="center"/>
        </w:trPr>
        <w:tc>
          <w:tcPr>
            <w:tcW w:w="3073" w:type="dxa"/>
            <w:shd w:val="clear" w:color="auto" w:fill="EDF4F8"/>
            <w:tcMar>
              <w:top w:w="70" w:type="dxa"/>
              <w:left w:w="80" w:type="dxa"/>
              <w:bottom w:w="70" w:type="dxa"/>
              <w:right w:w="80" w:type="dxa"/>
            </w:tcMar>
          </w:tcPr>
          <w:p w:rsidR="00FC0875" w:rsidRDefault="006B054F">
            <w:pPr>
              <w:spacing w:after="0" w:line="240" w:lineRule="auto"/>
            </w:pPr>
            <w:r>
              <w:rPr>
                <w:b/>
                <w:sz w:val="16"/>
              </w:rPr>
              <w:t>Tags Separate from Labels</w:t>
            </w:r>
          </w:p>
        </w:tc>
        <w:tc>
          <w:tcPr>
            <w:tcW w:w="7026" w:type="dxa"/>
            <w:shd w:val="clear" w:color="auto" w:fill="EDF4F8"/>
            <w:tcMar>
              <w:top w:w="70" w:type="dxa"/>
              <w:left w:w="80" w:type="dxa"/>
              <w:bottom w:w="70" w:type="dxa"/>
              <w:right w:w="80" w:type="dxa"/>
            </w:tcMar>
          </w:tcPr>
          <w:p w:rsidR="00FC0875" w:rsidRDefault="006B054F">
            <w:pPr>
              <w:spacing w:after="0" w:line="240" w:lineRule="auto"/>
            </w:pPr>
            <w:r>
              <w:rPr>
                <w:sz w:val="16"/>
              </w:rPr>
              <w:t>Resource Manager Tag capability is governed independently from service label capability.</w:t>
            </w:r>
          </w:p>
        </w:tc>
      </w:tr>
    </w:tbl>
    <w:p w:rsidR="00FC0875" w:rsidRDefault="00FC0875">
      <w:pPr>
        <w:spacing w:after="20"/>
      </w:pPr>
    </w:p>
    <w:p w:rsidR="00FC0875" w:rsidRDefault="006B054F">
      <w:pPr>
        <w:pStyle w:val="DocH1"/>
        <w:pBdr>
          <w:bottom w:val="single" w:sz="6" w:space="2" w:color="CFE3F2"/>
        </w:pBdr>
      </w:pPr>
      <w:r>
        <w:t>7.  Dedicated Project and Environment Model</w:t>
      </w:r>
    </w:p>
    <w:tbl>
      <w:tblPr>
        <w:tblW w:w="10332"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2340"/>
        <w:gridCol w:w="3960"/>
        <w:gridCol w:w="4032"/>
      </w:tblGrid>
      <w:tr w:rsidR="00FC0875" w:rsidTr="00F21E8E">
        <w:trPr>
          <w:jc w:val="center"/>
        </w:trPr>
        <w:tc>
          <w:tcPr>
            <w:tcW w:w="2340" w:type="dxa"/>
            <w:shd w:val="clear" w:color="auto" w:fill="CFE3F2"/>
            <w:tcMar>
              <w:top w:w="70" w:type="dxa"/>
              <w:left w:w="80" w:type="dxa"/>
              <w:bottom w:w="70" w:type="dxa"/>
              <w:right w:w="80" w:type="dxa"/>
            </w:tcMar>
          </w:tcPr>
          <w:p w:rsidR="00FC0875" w:rsidRDefault="006B054F">
            <w:pPr>
              <w:spacing w:after="0"/>
            </w:pPr>
            <w:r>
              <w:rPr>
                <w:b/>
                <w:color w:val="214563"/>
                <w:sz w:val="16"/>
              </w:rPr>
              <w:t>Area</w:t>
            </w:r>
          </w:p>
        </w:tc>
        <w:tc>
          <w:tcPr>
            <w:tcW w:w="3960" w:type="dxa"/>
            <w:shd w:val="clear" w:color="auto" w:fill="CFE3F2"/>
            <w:tcMar>
              <w:top w:w="70" w:type="dxa"/>
              <w:left w:w="80" w:type="dxa"/>
              <w:bottom w:w="70" w:type="dxa"/>
              <w:right w:w="80" w:type="dxa"/>
            </w:tcMar>
          </w:tcPr>
          <w:p w:rsidR="00FC0875" w:rsidRDefault="006B054F">
            <w:pPr>
              <w:spacing w:after="0"/>
            </w:pPr>
            <w:r>
              <w:rPr>
                <w:b/>
                <w:color w:val="214563"/>
                <w:sz w:val="16"/>
              </w:rPr>
              <w:t>platform-metadata-dev</w:t>
            </w:r>
          </w:p>
        </w:tc>
        <w:tc>
          <w:tcPr>
            <w:tcW w:w="4032" w:type="dxa"/>
            <w:shd w:val="clear" w:color="auto" w:fill="CFE3F2"/>
            <w:tcMar>
              <w:top w:w="70" w:type="dxa"/>
              <w:left w:w="80" w:type="dxa"/>
              <w:bottom w:w="70" w:type="dxa"/>
              <w:right w:w="80" w:type="dxa"/>
            </w:tcMar>
          </w:tcPr>
          <w:p w:rsidR="00FC0875" w:rsidRDefault="006B054F">
            <w:pPr>
              <w:spacing w:after="0"/>
            </w:pPr>
            <w:r>
              <w:rPr>
                <w:b/>
                <w:color w:val="214563"/>
                <w:sz w:val="16"/>
              </w:rPr>
              <w:t>platform-metadata-prod</w:t>
            </w:r>
          </w:p>
        </w:tc>
      </w:tr>
      <w:tr w:rsidR="00FC0875" w:rsidTr="00F21E8E">
        <w:trPr>
          <w:jc w:val="center"/>
        </w:trPr>
        <w:tc>
          <w:tcPr>
            <w:tcW w:w="2340" w:type="dxa"/>
            <w:shd w:val="clear" w:color="auto" w:fill="EDF4F8"/>
            <w:tcMar>
              <w:top w:w="70" w:type="dxa"/>
              <w:left w:w="80" w:type="dxa"/>
              <w:bottom w:w="70" w:type="dxa"/>
              <w:right w:w="80" w:type="dxa"/>
            </w:tcMar>
          </w:tcPr>
          <w:p w:rsidR="00FC0875" w:rsidRDefault="006B054F">
            <w:pPr>
              <w:spacing w:after="0" w:line="240" w:lineRule="auto"/>
            </w:pPr>
            <w:r>
              <w:rPr>
                <w:b/>
                <w:sz w:val="16"/>
              </w:rPr>
              <w:t>Purpose</w:t>
            </w:r>
          </w:p>
        </w:tc>
        <w:tc>
          <w:tcPr>
            <w:tcW w:w="3960" w:type="dxa"/>
            <w:shd w:val="clear" w:color="auto" w:fill="EDF4F8"/>
            <w:tcMar>
              <w:top w:w="70" w:type="dxa"/>
              <w:left w:w="80" w:type="dxa"/>
              <w:bottom w:w="70" w:type="dxa"/>
              <w:right w:w="80" w:type="dxa"/>
            </w:tcMar>
          </w:tcPr>
          <w:p w:rsidR="00FC0875" w:rsidRDefault="006B054F">
            <w:pPr>
              <w:spacing w:after="0" w:line="240" w:lineRule="auto"/>
            </w:pPr>
            <w:r>
              <w:rPr>
                <w:sz w:val="16"/>
              </w:rPr>
              <w:t>Development, integration, adapter/event testing and controlled scale validation</w:t>
            </w:r>
          </w:p>
        </w:tc>
        <w:tc>
          <w:tcPr>
            <w:tcW w:w="4032" w:type="dxa"/>
            <w:shd w:val="clear" w:color="auto" w:fill="EDF4F8"/>
            <w:tcMar>
              <w:top w:w="70" w:type="dxa"/>
              <w:left w:w="80" w:type="dxa"/>
              <w:bottom w:w="70" w:type="dxa"/>
              <w:right w:w="80" w:type="dxa"/>
            </w:tcMar>
          </w:tcPr>
          <w:p w:rsidR="00FC0875" w:rsidRDefault="006B054F">
            <w:pPr>
              <w:spacing w:after="0" w:line="240" w:lineRule="auto"/>
            </w:pPr>
            <w:r>
              <w:rPr>
                <w:sz w:val="16"/>
              </w:rPr>
              <w:t>Production organisation-wide metadata governance</w:t>
            </w:r>
          </w:p>
        </w:tc>
      </w:tr>
      <w:tr w:rsidR="00FC0875" w:rsidTr="00F21E8E">
        <w:trPr>
          <w:jc w:val="center"/>
        </w:trPr>
        <w:tc>
          <w:tcPr>
            <w:tcW w:w="2340" w:type="dxa"/>
            <w:tcMar>
              <w:top w:w="70" w:type="dxa"/>
              <w:left w:w="80" w:type="dxa"/>
              <w:bottom w:w="70" w:type="dxa"/>
              <w:right w:w="80" w:type="dxa"/>
            </w:tcMar>
          </w:tcPr>
          <w:p w:rsidR="00FC0875" w:rsidRDefault="006B054F">
            <w:pPr>
              <w:spacing w:after="0" w:line="240" w:lineRule="auto"/>
            </w:pPr>
            <w:r>
              <w:rPr>
                <w:b/>
                <w:sz w:val="16"/>
              </w:rPr>
              <w:t>Runtime Identity</w:t>
            </w:r>
          </w:p>
        </w:tc>
        <w:tc>
          <w:tcPr>
            <w:tcW w:w="3960" w:type="dxa"/>
            <w:tcMar>
              <w:top w:w="70" w:type="dxa"/>
              <w:left w:w="80" w:type="dxa"/>
              <w:bottom w:w="70" w:type="dxa"/>
              <w:right w:w="80" w:type="dxa"/>
            </w:tcMar>
          </w:tcPr>
          <w:p w:rsidR="00FC0875" w:rsidRDefault="006B054F">
            <w:pPr>
              <w:spacing w:after="0" w:line="240" w:lineRule="auto"/>
            </w:pPr>
            <w:r>
              <w:rPr>
                <w:sz w:val="16"/>
              </w:rPr>
              <w:t>Dedicated DEV service account</w:t>
            </w:r>
          </w:p>
        </w:tc>
        <w:tc>
          <w:tcPr>
            <w:tcW w:w="4032" w:type="dxa"/>
            <w:tcMar>
              <w:top w:w="70" w:type="dxa"/>
              <w:left w:w="80" w:type="dxa"/>
              <w:bottom w:w="70" w:type="dxa"/>
              <w:right w:w="80" w:type="dxa"/>
            </w:tcMar>
          </w:tcPr>
          <w:p w:rsidR="00FC0875" w:rsidRDefault="006B054F">
            <w:pPr>
              <w:spacing w:after="0" w:line="240" w:lineRule="auto"/>
            </w:pPr>
            <w:r>
              <w:rPr>
                <w:sz w:val="16"/>
              </w:rPr>
              <w:t>Dedicated PROD service account</w:t>
            </w:r>
          </w:p>
        </w:tc>
      </w:tr>
      <w:tr w:rsidR="00FC0875" w:rsidTr="00F21E8E">
        <w:trPr>
          <w:jc w:val="center"/>
        </w:trPr>
        <w:tc>
          <w:tcPr>
            <w:tcW w:w="2340" w:type="dxa"/>
            <w:shd w:val="clear" w:color="auto" w:fill="EDF4F8"/>
            <w:tcMar>
              <w:top w:w="70" w:type="dxa"/>
              <w:left w:w="80" w:type="dxa"/>
              <w:bottom w:w="70" w:type="dxa"/>
              <w:right w:w="80" w:type="dxa"/>
            </w:tcMar>
          </w:tcPr>
          <w:p w:rsidR="00FC0875" w:rsidRDefault="006B054F">
            <w:pPr>
              <w:spacing w:after="0" w:line="240" w:lineRule="auto"/>
            </w:pPr>
            <w:r>
              <w:rPr>
                <w:b/>
                <w:sz w:val="16"/>
              </w:rPr>
              <w:t>Registry</w:t>
            </w:r>
          </w:p>
        </w:tc>
        <w:tc>
          <w:tcPr>
            <w:tcW w:w="3960" w:type="dxa"/>
            <w:shd w:val="clear" w:color="auto" w:fill="EDF4F8"/>
            <w:tcMar>
              <w:top w:w="70" w:type="dxa"/>
              <w:left w:w="80" w:type="dxa"/>
              <w:bottom w:w="70" w:type="dxa"/>
              <w:right w:w="80" w:type="dxa"/>
            </w:tcMar>
          </w:tcPr>
          <w:p w:rsidR="00FC0875" w:rsidRDefault="006B054F">
            <w:pPr>
              <w:spacing w:after="0" w:line="240" w:lineRule="auto"/>
            </w:pPr>
            <w:r>
              <w:rPr>
                <w:sz w:val="16"/>
              </w:rPr>
              <w:t xml:space="preserve">DEV </w:t>
            </w:r>
            <w:r>
              <w:rPr>
                <w:sz w:val="16"/>
              </w:rPr>
              <w:t>registry/configuration</w:t>
            </w:r>
          </w:p>
        </w:tc>
        <w:tc>
          <w:tcPr>
            <w:tcW w:w="4032" w:type="dxa"/>
            <w:shd w:val="clear" w:color="auto" w:fill="EDF4F8"/>
            <w:tcMar>
              <w:top w:w="70" w:type="dxa"/>
              <w:left w:w="80" w:type="dxa"/>
              <w:bottom w:w="70" w:type="dxa"/>
              <w:right w:w="80" w:type="dxa"/>
            </w:tcMar>
          </w:tcPr>
          <w:p w:rsidR="00FC0875" w:rsidRDefault="006B054F">
            <w:pPr>
              <w:spacing w:after="0" w:line="240" w:lineRule="auto"/>
            </w:pPr>
            <w:r>
              <w:rPr>
                <w:sz w:val="16"/>
              </w:rPr>
              <w:t>Production-approved registry/configuration</w:t>
            </w:r>
          </w:p>
        </w:tc>
      </w:tr>
      <w:tr w:rsidR="00FC0875" w:rsidTr="00F21E8E">
        <w:trPr>
          <w:jc w:val="center"/>
        </w:trPr>
        <w:tc>
          <w:tcPr>
            <w:tcW w:w="2340" w:type="dxa"/>
            <w:tcMar>
              <w:top w:w="70" w:type="dxa"/>
              <w:left w:w="80" w:type="dxa"/>
              <w:bottom w:w="70" w:type="dxa"/>
              <w:right w:w="80" w:type="dxa"/>
            </w:tcMar>
          </w:tcPr>
          <w:p w:rsidR="00FC0875" w:rsidRDefault="006B054F">
            <w:pPr>
              <w:spacing w:after="0" w:line="240" w:lineRule="auto"/>
            </w:pPr>
            <w:r>
              <w:rPr>
                <w:b/>
                <w:sz w:val="16"/>
              </w:rPr>
              <w:t>BigQuery</w:t>
            </w:r>
          </w:p>
        </w:tc>
        <w:tc>
          <w:tcPr>
            <w:tcW w:w="3960" w:type="dxa"/>
            <w:tcMar>
              <w:top w:w="70" w:type="dxa"/>
              <w:left w:w="80" w:type="dxa"/>
              <w:bottom w:w="70" w:type="dxa"/>
              <w:right w:w="80" w:type="dxa"/>
            </w:tcMar>
          </w:tcPr>
          <w:p w:rsidR="00FC0875" w:rsidRDefault="006B054F">
            <w:pPr>
              <w:spacing w:after="0" w:line="240" w:lineRule="auto"/>
            </w:pPr>
            <w:r>
              <w:rPr>
                <w:sz w:val="16"/>
              </w:rPr>
              <w:t>DEV governance dataset</w:t>
            </w:r>
          </w:p>
        </w:tc>
        <w:tc>
          <w:tcPr>
            <w:tcW w:w="4032" w:type="dxa"/>
            <w:tcMar>
              <w:top w:w="70" w:type="dxa"/>
              <w:left w:w="80" w:type="dxa"/>
              <w:bottom w:w="70" w:type="dxa"/>
              <w:right w:w="80" w:type="dxa"/>
            </w:tcMar>
          </w:tcPr>
          <w:p w:rsidR="00FC0875" w:rsidRDefault="006B054F">
            <w:pPr>
              <w:spacing w:after="0" w:line="240" w:lineRule="auto"/>
            </w:pPr>
            <w:r>
              <w:rPr>
                <w:sz w:val="16"/>
              </w:rPr>
              <w:t>Production governance/audit dataset</w:t>
            </w:r>
          </w:p>
        </w:tc>
      </w:tr>
      <w:tr w:rsidR="00FC0875" w:rsidTr="00F21E8E">
        <w:trPr>
          <w:jc w:val="center"/>
        </w:trPr>
        <w:tc>
          <w:tcPr>
            <w:tcW w:w="2340" w:type="dxa"/>
            <w:shd w:val="clear" w:color="auto" w:fill="EDF4F8"/>
            <w:tcMar>
              <w:top w:w="70" w:type="dxa"/>
              <w:left w:w="80" w:type="dxa"/>
              <w:bottom w:w="70" w:type="dxa"/>
              <w:right w:w="80" w:type="dxa"/>
            </w:tcMar>
          </w:tcPr>
          <w:p w:rsidR="00FC0875" w:rsidRDefault="006B054F">
            <w:pPr>
              <w:spacing w:after="0" w:line="240" w:lineRule="auto"/>
            </w:pPr>
            <w:r>
              <w:rPr>
                <w:b/>
                <w:sz w:val="16"/>
              </w:rPr>
              <w:t>Event / Queue</w:t>
            </w:r>
          </w:p>
        </w:tc>
        <w:tc>
          <w:tcPr>
            <w:tcW w:w="3960" w:type="dxa"/>
            <w:shd w:val="clear" w:color="auto" w:fill="EDF4F8"/>
            <w:tcMar>
              <w:top w:w="70" w:type="dxa"/>
              <w:left w:w="80" w:type="dxa"/>
              <w:bottom w:w="70" w:type="dxa"/>
              <w:right w:w="80" w:type="dxa"/>
            </w:tcMar>
          </w:tcPr>
          <w:p w:rsidR="00FC0875" w:rsidRDefault="006B054F">
            <w:pPr>
              <w:spacing w:after="0" w:line="240" w:lineRule="auto"/>
            </w:pPr>
            <w:r>
              <w:rPr>
                <w:sz w:val="16"/>
              </w:rPr>
              <w:t>DEV-specific</w:t>
            </w:r>
          </w:p>
        </w:tc>
        <w:tc>
          <w:tcPr>
            <w:tcW w:w="4032" w:type="dxa"/>
            <w:shd w:val="clear" w:color="auto" w:fill="EDF4F8"/>
            <w:tcMar>
              <w:top w:w="70" w:type="dxa"/>
              <w:left w:w="80" w:type="dxa"/>
              <w:bottom w:w="70" w:type="dxa"/>
              <w:right w:w="80" w:type="dxa"/>
            </w:tcMar>
          </w:tcPr>
          <w:p w:rsidR="00FC0875" w:rsidRDefault="006B054F">
            <w:pPr>
              <w:spacing w:after="0" w:line="240" w:lineRule="auto"/>
            </w:pPr>
            <w:r>
              <w:rPr>
                <w:sz w:val="16"/>
              </w:rPr>
              <w:t>PROD-specific</w:t>
            </w:r>
          </w:p>
        </w:tc>
      </w:tr>
      <w:tr w:rsidR="00FC0875" w:rsidTr="00F21E8E">
        <w:trPr>
          <w:jc w:val="center"/>
        </w:trPr>
        <w:tc>
          <w:tcPr>
            <w:tcW w:w="2340" w:type="dxa"/>
            <w:tcMar>
              <w:top w:w="70" w:type="dxa"/>
              <w:left w:w="80" w:type="dxa"/>
              <w:bottom w:w="70" w:type="dxa"/>
              <w:right w:w="80" w:type="dxa"/>
            </w:tcMar>
          </w:tcPr>
          <w:p w:rsidR="00FC0875" w:rsidRDefault="006B054F">
            <w:pPr>
              <w:spacing w:after="0" w:line="240" w:lineRule="auto"/>
            </w:pPr>
            <w:r>
              <w:rPr>
                <w:b/>
                <w:sz w:val="16"/>
              </w:rPr>
              <w:t>Access Boundary</w:t>
            </w:r>
          </w:p>
        </w:tc>
        <w:tc>
          <w:tcPr>
            <w:tcW w:w="3960" w:type="dxa"/>
            <w:tcMar>
              <w:top w:w="70" w:type="dxa"/>
              <w:left w:w="80" w:type="dxa"/>
              <w:bottom w:w="70" w:type="dxa"/>
              <w:right w:w="80" w:type="dxa"/>
            </w:tcMar>
          </w:tcPr>
          <w:p w:rsidR="00FC0875" w:rsidRDefault="006B054F">
            <w:pPr>
              <w:spacing w:after="0" w:line="240" w:lineRule="auto"/>
            </w:pPr>
            <w:r>
              <w:rPr>
                <w:sz w:val="16"/>
              </w:rPr>
              <w:t>Must not unintentionally remediate PROD workloads</w:t>
            </w:r>
          </w:p>
        </w:tc>
        <w:tc>
          <w:tcPr>
            <w:tcW w:w="4032" w:type="dxa"/>
            <w:tcMar>
              <w:top w:w="70" w:type="dxa"/>
              <w:left w:w="80" w:type="dxa"/>
              <w:bottom w:w="70" w:type="dxa"/>
              <w:right w:w="80" w:type="dxa"/>
            </w:tcMar>
          </w:tcPr>
          <w:p w:rsidR="00FC0875" w:rsidRDefault="006B054F">
            <w:pPr>
              <w:spacing w:after="0" w:line="240" w:lineRule="auto"/>
            </w:pPr>
            <w:r>
              <w:rPr>
                <w:sz w:val="16"/>
              </w:rPr>
              <w:t xml:space="preserve">Independent </w:t>
            </w:r>
            <w:r>
              <w:rPr>
                <w:sz w:val="16"/>
              </w:rPr>
              <w:t>production trust boundary</w:t>
            </w:r>
          </w:p>
        </w:tc>
      </w:tr>
    </w:tbl>
    <w:p w:rsidR="00FC0875" w:rsidRDefault="00FC0875">
      <w:pPr>
        <w:spacing w:after="20"/>
      </w:pPr>
    </w:p>
    <w:p w:rsidR="00FC0875" w:rsidRDefault="006B054F">
      <w:r>
        <w:br w:type="page"/>
      </w:r>
    </w:p>
    <w:p w:rsidR="00FC0875" w:rsidRDefault="006B054F">
      <w:pPr>
        <w:pStyle w:val="DocH1"/>
        <w:pBdr>
          <w:bottom w:val="single" w:sz="6" w:space="2" w:color="CFE3F2"/>
        </w:pBdr>
      </w:pPr>
      <w:r>
        <w:lastRenderedPageBreak/>
        <w:t>8.  IAM and Security Model</w:t>
      </w:r>
    </w:p>
    <w:p w:rsidR="00FC0875" w:rsidRDefault="006B054F">
      <w:pPr>
        <w:pStyle w:val="DocBody"/>
      </w:pPr>
      <w:r>
        <w:t xml:space="preserve">The governance runtime uses a dedicated service account and follows least privilege. The final client custom role should be generated from the </w:t>
      </w:r>
      <w:r>
        <w:rPr>
          <w:b/>
        </w:rPr>
        <w:t>resource capabilities actually enabled for production</w:t>
      </w:r>
      <w:r>
        <w:t xml:space="preserve">, </w:t>
      </w:r>
      <w:r>
        <w:t>not simply from every API client present in the repository.</w:t>
      </w:r>
    </w:p>
    <w:tbl>
      <w:tblPr>
        <w:tblW w:w="10647"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4259"/>
        <w:gridCol w:w="6388"/>
      </w:tblGrid>
      <w:tr w:rsidR="00FC0875" w:rsidTr="00F21E8E">
        <w:trPr>
          <w:jc w:val="center"/>
        </w:trPr>
        <w:tc>
          <w:tcPr>
            <w:tcW w:w="4259" w:type="dxa"/>
            <w:shd w:val="clear" w:color="auto" w:fill="CFE3F2"/>
            <w:tcMar>
              <w:top w:w="70" w:type="dxa"/>
              <w:left w:w="80" w:type="dxa"/>
              <w:bottom w:w="70" w:type="dxa"/>
              <w:right w:w="80" w:type="dxa"/>
            </w:tcMar>
          </w:tcPr>
          <w:p w:rsidR="00FC0875" w:rsidRDefault="006B054F">
            <w:pPr>
              <w:spacing w:after="0"/>
            </w:pPr>
            <w:r>
              <w:rPr>
                <w:b/>
                <w:color w:val="214563"/>
                <w:sz w:val="16"/>
              </w:rPr>
              <w:t>Category</w:t>
            </w:r>
          </w:p>
        </w:tc>
        <w:tc>
          <w:tcPr>
            <w:tcW w:w="6388" w:type="dxa"/>
            <w:shd w:val="clear" w:color="auto" w:fill="CFE3F2"/>
            <w:tcMar>
              <w:top w:w="70" w:type="dxa"/>
              <w:left w:w="80" w:type="dxa"/>
              <w:bottom w:w="70" w:type="dxa"/>
              <w:right w:w="80" w:type="dxa"/>
            </w:tcMar>
          </w:tcPr>
          <w:p w:rsidR="00FC0875" w:rsidRDefault="006B054F">
            <w:pPr>
              <w:spacing w:after="0"/>
            </w:pPr>
            <w:r>
              <w:rPr>
                <w:b/>
                <w:color w:val="214563"/>
                <w:sz w:val="16"/>
              </w:rPr>
              <w:t>Required Access</w:t>
            </w:r>
          </w:p>
        </w:tc>
      </w:tr>
      <w:tr w:rsidR="00FC0875" w:rsidTr="00F21E8E">
        <w:trPr>
          <w:jc w:val="center"/>
        </w:trPr>
        <w:tc>
          <w:tcPr>
            <w:tcW w:w="4259" w:type="dxa"/>
            <w:shd w:val="clear" w:color="auto" w:fill="EDF4F8"/>
            <w:tcMar>
              <w:top w:w="70" w:type="dxa"/>
              <w:left w:w="80" w:type="dxa"/>
              <w:bottom w:w="70" w:type="dxa"/>
              <w:right w:w="80" w:type="dxa"/>
            </w:tcMar>
          </w:tcPr>
          <w:p w:rsidR="00FC0875" w:rsidRDefault="006B054F">
            <w:pPr>
              <w:spacing w:after="0" w:line="240" w:lineRule="auto"/>
            </w:pPr>
            <w:r>
              <w:rPr>
                <w:b/>
                <w:sz w:val="16"/>
              </w:rPr>
              <w:t>Organisation / Project Discovery</w:t>
            </w:r>
          </w:p>
        </w:tc>
        <w:tc>
          <w:tcPr>
            <w:tcW w:w="6388" w:type="dxa"/>
            <w:shd w:val="clear" w:color="auto" w:fill="EDF4F8"/>
            <w:tcMar>
              <w:top w:w="70" w:type="dxa"/>
              <w:left w:w="80" w:type="dxa"/>
              <w:bottom w:w="70" w:type="dxa"/>
              <w:right w:w="80" w:type="dxa"/>
            </w:tcMar>
          </w:tcPr>
          <w:p w:rsidR="00FC0875" w:rsidRDefault="006B054F">
            <w:pPr>
              <w:spacing w:after="0" w:line="240" w:lineRule="auto"/>
            </w:pPr>
            <w:r>
              <w:rPr>
                <w:sz w:val="16"/>
              </w:rPr>
              <w:t>Read access required to enumerate authorised target projects and resolve project metadata.</w:t>
            </w:r>
          </w:p>
        </w:tc>
      </w:tr>
      <w:tr w:rsidR="00FC0875" w:rsidTr="00F21E8E">
        <w:trPr>
          <w:jc w:val="center"/>
        </w:trPr>
        <w:tc>
          <w:tcPr>
            <w:tcW w:w="4259" w:type="dxa"/>
            <w:tcMar>
              <w:top w:w="70" w:type="dxa"/>
              <w:left w:w="80" w:type="dxa"/>
              <w:bottom w:w="70" w:type="dxa"/>
              <w:right w:w="80" w:type="dxa"/>
            </w:tcMar>
          </w:tcPr>
          <w:p w:rsidR="00FC0875" w:rsidRDefault="006B054F">
            <w:pPr>
              <w:spacing w:after="0" w:line="240" w:lineRule="auto"/>
            </w:pPr>
            <w:r>
              <w:rPr>
                <w:b/>
                <w:sz w:val="16"/>
              </w:rPr>
              <w:t>Cloud Asset Inventory</w:t>
            </w:r>
          </w:p>
        </w:tc>
        <w:tc>
          <w:tcPr>
            <w:tcW w:w="6388" w:type="dxa"/>
            <w:tcMar>
              <w:top w:w="70" w:type="dxa"/>
              <w:left w:w="80" w:type="dxa"/>
              <w:bottom w:w="70" w:type="dxa"/>
              <w:right w:w="80" w:type="dxa"/>
            </w:tcMar>
          </w:tcPr>
          <w:p w:rsidR="00FC0875" w:rsidRDefault="006B054F">
            <w:pPr>
              <w:spacing w:after="0" w:line="240" w:lineRule="auto"/>
            </w:pPr>
            <w:r>
              <w:rPr>
                <w:sz w:val="16"/>
              </w:rPr>
              <w:t xml:space="preserve">Read/search access </w:t>
            </w:r>
            <w:r>
              <w:rPr>
                <w:sz w:val="16"/>
              </w:rPr>
              <w:t>required for Brownfield resource discovery.</w:t>
            </w:r>
          </w:p>
        </w:tc>
      </w:tr>
      <w:tr w:rsidR="00FC0875" w:rsidTr="00F21E8E">
        <w:trPr>
          <w:jc w:val="center"/>
        </w:trPr>
        <w:tc>
          <w:tcPr>
            <w:tcW w:w="4259" w:type="dxa"/>
            <w:shd w:val="clear" w:color="auto" w:fill="EDF4F8"/>
            <w:tcMar>
              <w:top w:w="70" w:type="dxa"/>
              <w:left w:w="80" w:type="dxa"/>
              <w:bottom w:w="70" w:type="dxa"/>
              <w:right w:w="80" w:type="dxa"/>
            </w:tcMar>
          </w:tcPr>
          <w:p w:rsidR="00FC0875" w:rsidRDefault="006B054F">
            <w:pPr>
              <w:spacing w:after="0" w:line="240" w:lineRule="auto"/>
            </w:pPr>
            <w:r>
              <w:rPr>
                <w:b/>
                <w:sz w:val="16"/>
              </w:rPr>
              <w:t>Registry</w:t>
            </w:r>
          </w:p>
        </w:tc>
        <w:tc>
          <w:tcPr>
            <w:tcW w:w="6388" w:type="dxa"/>
            <w:shd w:val="clear" w:color="auto" w:fill="EDF4F8"/>
            <w:tcMar>
              <w:top w:w="70" w:type="dxa"/>
              <w:left w:w="80" w:type="dxa"/>
              <w:bottom w:w="70" w:type="dxa"/>
              <w:right w:w="80" w:type="dxa"/>
            </w:tcMar>
          </w:tcPr>
          <w:p w:rsidR="00FC0875" w:rsidRDefault="006B054F">
            <w:pPr>
              <w:spacing w:after="0" w:line="240" w:lineRule="auto"/>
            </w:pPr>
            <w:r>
              <w:rPr>
                <w:sz w:val="16"/>
              </w:rPr>
              <w:t>Read access to approved Cloud Storage registry objects.</w:t>
            </w:r>
          </w:p>
        </w:tc>
      </w:tr>
      <w:tr w:rsidR="00FC0875" w:rsidTr="00F21E8E">
        <w:trPr>
          <w:jc w:val="center"/>
        </w:trPr>
        <w:tc>
          <w:tcPr>
            <w:tcW w:w="4259" w:type="dxa"/>
            <w:tcMar>
              <w:top w:w="70" w:type="dxa"/>
              <w:left w:w="80" w:type="dxa"/>
              <w:bottom w:w="70" w:type="dxa"/>
              <w:right w:w="80" w:type="dxa"/>
            </w:tcMar>
          </w:tcPr>
          <w:p w:rsidR="00FC0875" w:rsidRDefault="006B054F">
            <w:pPr>
              <w:spacing w:after="0" w:line="240" w:lineRule="auto"/>
            </w:pPr>
            <w:r>
              <w:rPr>
                <w:b/>
                <w:sz w:val="16"/>
              </w:rPr>
              <w:t>BigQuery</w:t>
            </w:r>
          </w:p>
        </w:tc>
        <w:tc>
          <w:tcPr>
            <w:tcW w:w="6388" w:type="dxa"/>
            <w:tcMar>
              <w:top w:w="70" w:type="dxa"/>
              <w:left w:w="80" w:type="dxa"/>
              <w:bottom w:w="70" w:type="dxa"/>
              <w:right w:w="80" w:type="dxa"/>
            </w:tcMar>
          </w:tcPr>
          <w:p w:rsidR="00FC0875" w:rsidRDefault="006B054F">
            <w:pPr>
              <w:spacing w:after="0" w:line="240" w:lineRule="auto"/>
            </w:pPr>
            <w:r>
              <w:rPr>
                <w:sz w:val="16"/>
              </w:rPr>
              <w:t>Dataset/table access required for governance evidence and reporting.</w:t>
            </w:r>
          </w:p>
        </w:tc>
      </w:tr>
      <w:tr w:rsidR="00FC0875" w:rsidTr="00F21E8E">
        <w:trPr>
          <w:jc w:val="center"/>
        </w:trPr>
        <w:tc>
          <w:tcPr>
            <w:tcW w:w="4259" w:type="dxa"/>
            <w:shd w:val="clear" w:color="auto" w:fill="EDF4F8"/>
            <w:tcMar>
              <w:top w:w="70" w:type="dxa"/>
              <w:left w:w="80" w:type="dxa"/>
              <w:bottom w:w="70" w:type="dxa"/>
              <w:right w:w="80" w:type="dxa"/>
            </w:tcMar>
          </w:tcPr>
          <w:p w:rsidR="00FC0875" w:rsidRDefault="006B054F">
            <w:pPr>
              <w:spacing w:after="0" w:line="240" w:lineRule="auto"/>
            </w:pPr>
            <w:r>
              <w:rPr>
                <w:b/>
                <w:sz w:val="16"/>
              </w:rPr>
              <w:t>Cloud Tasks</w:t>
            </w:r>
          </w:p>
        </w:tc>
        <w:tc>
          <w:tcPr>
            <w:tcW w:w="6388" w:type="dxa"/>
            <w:shd w:val="clear" w:color="auto" w:fill="EDF4F8"/>
            <w:tcMar>
              <w:top w:w="70" w:type="dxa"/>
              <w:left w:w="80" w:type="dxa"/>
              <w:bottom w:w="70" w:type="dxa"/>
              <w:right w:w="80" w:type="dxa"/>
            </w:tcMar>
          </w:tcPr>
          <w:p w:rsidR="00FC0875" w:rsidRDefault="006B054F">
            <w:pPr>
              <w:spacing w:after="0" w:line="240" w:lineRule="auto"/>
            </w:pPr>
            <w:r>
              <w:rPr>
                <w:sz w:val="16"/>
              </w:rPr>
              <w:t xml:space="preserve">Permission to enqueue remediation batches and </w:t>
            </w:r>
            <w:r>
              <w:rPr>
                <w:sz w:val="16"/>
              </w:rPr>
              <w:t>authenticated invocation for the worker path.</w:t>
            </w:r>
          </w:p>
        </w:tc>
      </w:tr>
      <w:tr w:rsidR="00FC0875" w:rsidTr="00F21E8E">
        <w:trPr>
          <w:jc w:val="center"/>
        </w:trPr>
        <w:tc>
          <w:tcPr>
            <w:tcW w:w="4259" w:type="dxa"/>
            <w:tcMar>
              <w:top w:w="70" w:type="dxa"/>
              <w:left w:w="80" w:type="dxa"/>
              <w:bottom w:w="70" w:type="dxa"/>
              <w:right w:w="80" w:type="dxa"/>
            </w:tcMar>
          </w:tcPr>
          <w:p w:rsidR="00FC0875" w:rsidRDefault="006B054F">
            <w:pPr>
              <w:spacing w:after="0" w:line="240" w:lineRule="auto"/>
            </w:pPr>
            <w:r>
              <w:rPr>
                <w:b/>
                <w:sz w:val="16"/>
              </w:rPr>
              <w:t>Resource Metadata</w:t>
            </w:r>
          </w:p>
        </w:tc>
        <w:tc>
          <w:tcPr>
            <w:tcW w:w="6388" w:type="dxa"/>
            <w:tcMar>
              <w:top w:w="70" w:type="dxa"/>
              <w:left w:w="80" w:type="dxa"/>
              <w:bottom w:w="70" w:type="dxa"/>
              <w:right w:w="80" w:type="dxa"/>
            </w:tcMar>
          </w:tcPr>
          <w:p w:rsidR="00FC0875" w:rsidRDefault="006B054F">
            <w:pPr>
              <w:spacing w:after="0" w:line="240" w:lineRule="auto"/>
            </w:pPr>
            <w:r>
              <w:rPr>
                <w:sz w:val="16"/>
              </w:rPr>
              <w:t>Service-specific read/update permissions only for enabled adapters.</w:t>
            </w:r>
          </w:p>
        </w:tc>
      </w:tr>
      <w:tr w:rsidR="00FC0875" w:rsidTr="00F21E8E">
        <w:trPr>
          <w:jc w:val="center"/>
        </w:trPr>
        <w:tc>
          <w:tcPr>
            <w:tcW w:w="4259" w:type="dxa"/>
            <w:shd w:val="clear" w:color="auto" w:fill="EDF4F8"/>
            <w:tcMar>
              <w:top w:w="70" w:type="dxa"/>
              <w:left w:w="80" w:type="dxa"/>
              <w:bottom w:w="70" w:type="dxa"/>
              <w:right w:w="80" w:type="dxa"/>
            </w:tcMar>
          </w:tcPr>
          <w:p w:rsidR="00FC0875" w:rsidRDefault="006B054F">
            <w:pPr>
              <w:spacing w:after="0" w:line="240" w:lineRule="auto"/>
            </w:pPr>
            <w:r>
              <w:rPr>
                <w:b/>
                <w:sz w:val="16"/>
              </w:rPr>
              <w:t>Resource Manager Tags</w:t>
            </w:r>
          </w:p>
        </w:tc>
        <w:tc>
          <w:tcPr>
            <w:tcW w:w="6388" w:type="dxa"/>
            <w:shd w:val="clear" w:color="auto" w:fill="EDF4F8"/>
            <w:tcMar>
              <w:top w:w="70" w:type="dxa"/>
              <w:left w:w="80" w:type="dxa"/>
              <w:bottom w:w="70" w:type="dxa"/>
              <w:right w:w="80" w:type="dxa"/>
            </w:tcMar>
          </w:tcPr>
          <w:p w:rsidR="00FC0875" w:rsidRDefault="006B054F">
            <w:pPr>
              <w:spacing w:after="0" w:line="240" w:lineRule="auto"/>
            </w:pPr>
            <w:r>
              <w:rPr>
                <w:sz w:val="16"/>
              </w:rPr>
              <w:t>Tag permissions only when Tag governance is explicitly enabled.</w:t>
            </w:r>
          </w:p>
        </w:tc>
      </w:tr>
      <w:tr w:rsidR="00FC0875" w:rsidTr="00F21E8E">
        <w:trPr>
          <w:jc w:val="center"/>
        </w:trPr>
        <w:tc>
          <w:tcPr>
            <w:tcW w:w="4259" w:type="dxa"/>
            <w:tcMar>
              <w:top w:w="70" w:type="dxa"/>
              <w:left w:w="80" w:type="dxa"/>
              <w:bottom w:w="70" w:type="dxa"/>
              <w:right w:w="80" w:type="dxa"/>
            </w:tcMar>
          </w:tcPr>
          <w:p w:rsidR="00FC0875" w:rsidRDefault="006B054F">
            <w:pPr>
              <w:spacing w:after="0" w:line="240" w:lineRule="auto"/>
            </w:pPr>
            <w:r>
              <w:rPr>
                <w:b/>
                <w:sz w:val="16"/>
              </w:rPr>
              <w:t>Dashboard</w:t>
            </w:r>
          </w:p>
        </w:tc>
        <w:tc>
          <w:tcPr>
            <w:tcW w:w="6388" w:type="dxa"/>
            <w:tcMar>
              <w:top w:w="70" w:type="dxa"/>
              <w:left w:w="80" w:type="dxa"/>
              <w:bottom w:w="70" w:type="dxa"/>
              <w:right w:w="80" w:type="dxa"/>
            </w:tcMar>
          </w:tcPr>
          <w:p w:rsidR="00FC0875" w:rsidRDefault="006B054F">
            <w:pPr>
              <w:spacing w:after="0" w:line="240" w:lineRule="auto"/>
            </w:pPr>
            <w:r>
              <w:rPr>
                <w:sz w:val="16"/>
              </w:rPr>
              <w:t xml:space="preserve">Restricted to authorised </w:t>
            </w:r>
            <w:r>
              <w:rPr>
                <w:sz w:val="16"/>
              </w:rPr>
              <w:t>organisation users; operational worker endpoints remain service-to-service.</w:t>
            </w:r>
          </w:p>
        </w:tc>
      </w:tr>
    </w:tbl>
    <w:p w:rsidR="00FC0875" w:rsidRDefault="00FC0875">
      <w:pPr>
        <w:spacing w:after="20"/>
      </w:pPr>
    </w:p>
    <w:p w:rsidR="00FC0875" w:rsidRDefault="006B054F">
      <w:pPr>
        <w:pStyle w:val="DocH1"/>
        <w:pBdr>
          <w:bottom w:val="single" w:sz="6" w:space="2" w:color="CFE3F2"/>
        </w:pBdr>
      </w:pPr>
      <w:r>
        <w:t>9.  Approach Comparison</w:t>
      </w:r>
    </w:p>
    <w:tbl>
      <w:tblPr>
        <w:tblW w:w="10237"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2918"/>
        <w:gridCol w:w="3672"/>
        <w:gridCol w:w="3647"/>
      </w:tblGrid>
      <w:tr w:rsidR="00FC0875" w:rsidTr="00F21E8E">
        <w:trPr>
          <w:jc w:val="center"/>
        </w:trPr>
        <w:tc>
          <w:tcPr>
            <w:tcW w:w="2918" w:type="dxa"/>
            <w:shd w:val="clear" w:color="auto" w:fill="CFE3F2"/>
            <w:tcMar>
              <w:top w:w="70" w:type="dxa"/>
              <w:left w:w="80" w:type="dxa"/>
              <w:bottom w:w="70" w:type="dxa"/>
              <w:right w:w="80" w:type="dxa"/>
            </w:tcMar>
          </w:tcPr>
          <w:p w:rsidR="00FC0875" w:rsidRDefault="006B054F">
            <w:pPr>
              <w:spacing w:after="0"/>
            </w:pPr>
            <w:r>
              <w:rPr>
                <w:b/>
                <w:color w:val="214563"/>
                <w:sz w:val="16"/>
              </w:rPr>
              <w:t>Criteria</w:t>
            </w:r>
          </w:p>
        </w:tc>
        <w:tc>
          <w:tcPr>
            <w:tcW w:w="3672" w:type="dxa"/>
            <w:shd w:val="clear" w:color="auto" w:fill="CFE3F2"/>
            <w:tcMar>
              <w:top w:w="70" w:type="dxa"/>
              <w:left w:w="80" w:type="dxa"/>
              <w:bottom w:w="70" w:type="dxa"/>
              <w:right w:w="80" w:type="dxa"/>
            </w:tcMar>
          </w:tcPr>
          <w:p w:rsidR="00FC0875" w:rsidRDefault="006B054F">
            <w:pPr>
              <w:spacing w:after="0"/>
            </w:pPr>
            <w:r>
              <w:rPr>
                <w:b/>
                <w:color w:val="214563"/>
                <w:sz w:val="16"/>
              </w:rPr>
              <w:t>Earlier Native-Only Business Case</w:t>
            </w:r>
          </w:p>
        </w:tc>
        <w:tc>
          <w:tcPr>
            <w:tcW w:w="3647" w:type="dxa"/>
            <w:shd w:val="clear" w:color="auto" w:fill="CFE3F2"/>
            <w:tcMar>
              <w:top w:w="70" w:type="dxa"/>
              <w:left w:w="80" w:type="dxa"/>
              <w:bottom w:w="70" w:type="dxa"/>
              <w:right w:w="80" w:type="dxa"/>
            </w:tcMar>
          </w:tcPr>
          <w:p w:rsidR="00FC0875" w:rsidRDefault="006B054F">
            <w:pPr>
              <w:spacing w:after="0"/>
            </w:pPr>
            <w:r>
              <w:rPr>
                <w:b/>
                <w:color w:val="214563"/>
                <w:sz w:val="16"/>
              </w:rPr>
              <w:t>Current Enterprise Platform</w:t>
            </w:r>
          </w:p>
        </w:tc>
      </w:tr>
      <w:tr w:rsidR="00FC0875" w:rsidTr="00F21E8E">
        <w:trPr>
          <w:jc w:val="center"/>
        </w:trPr>
        <w:tc>
          <w:tcPr>
            <w:tcW w:w="2918" w:type="dxa"/>
            <w:shd w:val="clear" w:color="auto" w:fill="EDF4F8"/>
            <w:tcMar>
              <w:top w:w="70" w:type="dxa"/>
              <w:left w:w="80" w:type="dxa"/>
              <w:bottom w:w="70" w:type="dxa"/>
              <w:right w:w="80" w:type="dxa"/>
            </w:tcMar>
          </w:tcPr>
          <w:p w:rsidR="00FC0875" w:rsidRDefault="006B054F">
            <w:pPr>
              <w:spacing w:after="0" w:line="240" w:lineRule="auto"/>
            </w:pPr>
            <w:r>
              <w:rPr>
                <w:b/>
                <w:sz w:val="16"/>
              </w:rPr>
              <w:t>Runtime</w:t>
            </w:r>
          </w:p>
        </w:tc>
        <w:tc>
          <w:tcPr>
            <w:tcW w:w="3672" w:type="dxa"/>
            <w:shd w:val="clear" w:color="auto" w:fill="EDF4F8"/>
            <w:tcMar>
              <w:top w:w="70" w:type="dxa"/>
              <w:left w:w="80" w:type="dxa"/>
              <w:bottom w:w="70" w:type="dxa"/>
              <w:right w:w="80" w:type="dxa"/>
            </w:tcMar>
          </w:tcPr>
          <w:p w:rsidR="00FC0875" w:rsidRDefault="006B054F">
            <w:pPr>
              <w:spacing w:after="0" w:line="240" w:lineRule="auto"/>
            </w:pPr>
            <w:r>
              <w:rPr>
                <w:sz w:val="16"/>
              </w:rPr>
              <w:t>No application runtime</w:t>
            </w:r>
          </w:p>
        </w:tc>
        <w:tc>
          <w:tcPr>
            <w:tcW w:w="3647" w:type="dxa"/>
            <w:shd w:val="clear" w:color="auto" w:fill="EDF4F8"/>
            <w:tcMar>
              <w:top w:w="70" w:type="dxa"/>
              <w:left w:w="80" w:type="dxa"/>
              <w:bottom w:w="70" w:type="dxa"/>
              <w:right w:w="80" w:type="dxa"/>
            </w:tcMar>
          </w:tcPr>
          <w:p w:rsidR="00FC0875" w:rsidRDefault="006B054F">
            <w:pPr>
              <w:spacing w:after="0" w:line="240" w:lineRule="auto"/>
            </w:pPr>
            <w:r>
              <w:rPr>
                <w:sz w:val="16"/>
              </w:rPr>
              <w:t>Modular Cloud Run governance engine</w:t>
            </w:r>
          </w:p>
        </w:tc>
      </w:tr>
      <w:tr w:rsidR="00FC0875" w:rsidTr="00F21E8E">
        <w:trPr>
          <w:jc w:val="center"/>
        </w:trPr>
        <w:tc>
          <w:tcPr>
            <w:tcW w:w="2918" w:type="dxa"/>
            <w:tcMar>
              <w:top w:w="70" w:type="dxa"/>
              <w:left w:w="80" w:type="dxa"/>
              <w:bottom w:w="70" w:type="dxa"/>
              <w:right w:w="80" w:type="dxa"/>
            </w:tcMar>
          </w:tcPr>
          <w:p w:rsidR="00FC0875" w:rsidRDefault="006B054F">
            <w:pPr>
              <w:spacing w:after="0" w:line="240" w:lineRule="auto"/>
            </w:pPr>
            <w:r>
              <w:rPr>
                <w:b/>
                <w:sz w:val="16"/>
              </w:rPr>
              <w:t xml:space="preserve">Brownfield </w:t>
            </w:r>
            <w:r>
              <w:rPr>
                <w:b/>
                <w:sz w:val="16"/>
              </w:rPr>
              <w:t>Detection</w:t>
            </w:r>
          </w:p>
        </w:tc>
        <w:tc>
          <w:tcPr>
            <w:tcW w:w="3672" w:type="dxa"/>
            <w:tcMar>
              <w:top w:w="70" w:type="dxa"/>
              <w:left w:w="80" w:type="dxa"/>
              <w:bottom w:w="70" w:type="dxa"/>
              <w:right w:w="80" w:type="dxa"/>
            </w:tcMar>
          </w:tcPr>
          <w:p w:rsidR="00FC0875" w:rsidRDefault="006B054F">
            <w:pPr>
              <w:spacing w:after="0" w:line="240" w:lineRule="auto"/>
            </w:pPr>
            <w:r>
              <w:rPr>
                <w:sz w:val="16"/>
              </w:rPr>
              <w:t>CAI export + BigQuery SQL</w:t>
            </w:r>
          </w:p>
        </w:tc>
        <w:tc>
          <w:tcPr>
            <w:tcW w:w="3647" w:type="dxa"/>
            <w:tcMar>
              <w:top w:w="70" w:type="dxa"/>
              <w:left w:w="80" w:type="dxa"/>
              <w:bottom w:w="70" w:type="dxa"/>
              <w:right w:w="80" w:type="dxa"/>
            </w:tcMar>
          </w:tcPr>
          <w:p w:rsidR="00FC0875" w:rsidRDefault="006B054F">
            <w:pPr>
              <w:spacing w:after="0" w:line="240" w:lineRule="auto"/>
            </w:pPr>
            <w:r>
              <w:rPr>
                <w:sz w:val="16"/>
              </w:rPr>
              <w:t>CAI discovery + live metadata enrichment + compliance engine</w:t>
            </w:r>
          </w:p>
        </w:tc>
      </w:tr>
      <w:tr w:rsidR="00FC0875" w:rsidTr="00F21E8E">
        <w:trPr>
          <w:jc w:val="center"/>
        </w:trPr>
        <w:tc>
          <w:tcPr>
            <w:tcW w:w="2918" w:type="dxa"/>
            <w:shd w:val="clear" w:color="auto" w:fill="EDF4F8"/>
            <w:tcMar>
              <w:top w:w="70" w:type="dxa"/>
              <w:left w:w="80" w:type="dxa"/>
              <w:bottom w:w="70" w:type="dxa"/>
              <w:right w:w="80" w:type="dxa"/>
            </w:tcMar>
          </w:tcPr>
          <w:p w:rsidR="00FC0875" w:rsidRDefault="006B054F">
            <w:pPr>
              <w:spacing w:after="0" w:line="240" w:lineRule="auto"/>
            </w:pPr>
            <w:r>
              <w:rPr>
                <w:b/>
                <w:sz w:val="16"/>
              </w:rPr>
              <w:t>Brownfield Remediation</w:t>
            </w:r>
          </w:p>
        </w:tc>
        <w:tc>
          <w:tcPr>
            <w:tcW w:w="3672" w:type="dxa"/>
            <w:shd w:val="clear" w:color="auto" w:fill="EDF4F8"/>
            <w:tcMar>
              <w:top w:w="70" w:type="dxa"/>
              <w:left w:w="80" w:type="dxa"/>
              <w:bottom w:w="70" w:type="dxa"/>
              <w:right w:w="80" w:type="dxa"/>
            </w:tcMar>
          </w:tcPr>
          <w:p w:rsidR="00FC0875" w:rsidRDefault="006B054F">
            <w:pPr>
              <w:spacing w:after="0" w:line="240" w:lineRule="auto"/>
            </w:pPr>
            <w:r>
              <w:rPr>
                <w:sz w:val="16"/>
              </w:rPr>
              <w:t>Terraform/gcloud operational workflow</w:t>
            </w:r>
          </w:p>
        </w:tc>
        <w:tc>
          <w:tcPr>
            <w:tcW w:w="3647" w:type="dxa"/>
            <w:shd w:val="clear" w:color="auto" w:fill="EDF4F8"/>
            <w:tcMar>
              <w:top w:w="70" w:type="dxa"/>
              <w:left w:w="80" w:type="dxa"/>
              <w:bottom w:w="70" w:type="dxa"/>
              <w:right w:w="80" w:type="dxa"/>
            </w:tcMar>
          </w:tcPr>
          <w:p w:rsidR="00FC0875" w:rsidRDefault="006B054F">
            <w:pPr>
              <w:spacing w:after="0" w:line="240" w:lineRule="auto"/>
            </w:pPr>
            <w:r>
              <w:rPr>
                <w:sz w:val="16"/>
              </w:rPr>
              <w:t>Planner + Cloud Tasks + worker + service-specific adapters</w:t>
            </w:r>
          </w:p>
        </w:tc>
      </w:tr>
      <w:tr w:rsidR="00FC0875" w:rsidTr="00F21E8E">
        <w:trPr>
          <w:jc w:val="center"/>
        </w:trPr>
        <w:tc>
          <w:tcPr>
            <w:tcW w:w="2918" w:type="dxa"/>
            <w:tcMar>
              <w:top w:w="70" w:type="dxa"/>
              <w:left w:w="80" w:type="dxa"/>
              <w:bottom w:w="70" w:type="dxa"/>
              <w:right w:w="80" w:type="dxa"/>
            </w:tcMar>
          </w:tcPr>
          <w:p w:rsidR="00FC0875" w:rsidRDefault="006B054F">
            <w:pPr>
              <w:spacing w:after="0" w:line="240" w:lineRule="auto"/>
            </w:pPr>
            <w:r>
              <w:rPr>
                <w:b/>
                <w:sz w:val="16"/>
              </w:rPr>
              <w:t>Greenfield</w:t>
            </w:r>
          </w:p>
        </w:tc>
        <w:tc>
          <w:tcPr>
            <w:tcW w:w="3672" w:type="dxa"/>
            <w:tcMar>
              <w:top w:w="70" w:type="dxa"/>
              <w:left w:w="80" w:type="dxa"/>
              <w:bottom w:w="70" w:type="dxa"/>
              <w:right w:w="80" w:type="dxa"/>
            </w:tcMar>
          </w:tcPr>
          <w:p w:rsidR="00FC0875" w:rsidRDefault="006B054F">
            <w:pPr>
              <w:spacing w:after="0" w:line="240" w:lineRule="auto"/>
            </w:pPr>
            <w:r>
              <w:rPr>
                <w:sz w:val="16"/>
              </w:rPr>
              <w:t xml:space="preserve">Terraform + Organisation </w:t>
            </w:r>
            <w:r>
              <w:rPr>
                <w:sz w:val="16"/>
              </w:rPr>
              <w:t>Policy prevention</w:t>
            </w:r>
          </w:p>
        </w:tc>
        <w:tc>
          <w:tcPr>
            <w:tcW w:w="3647" w:type="dxa"/>
            <w:tcMar>
              <w:top w:w="70" w:type="dxa"/>
              <w:left w:w="80" w:type="dxa"/>
              <w:bottom w:w="70" w:type="dxa"/>
              <w:right w:w="80" w:type="dxa"/>
            </w:tcMar>
          </w:tcPr>
          <w:p w:rsidR="00FC0875" w:rsidRDefault="006B054F">
            <w:pPr>
              <w:spacing w:after="0" w:line="240" w:lineRule="auto"/>
            </w:pPr>
            <w:r>
              <w:rPr>
                <w:sz w:val="16"/>
              </w:rPr>
              <w:t>Near-real-time audit-event-driven detection and remediation</w:t>
            </w:r>
          </w:p>
        </w:tc>
      </w:tr>
      <w:tr w:rsidR="00FC0875" w:rsidTr="00F21E8E">
        <w:trPr>
          <w:jc w:val="center"/>
        </w:trPr>
        <w:tc>
          <w:tcPr>
            <w:tcW w:w="2918" w:type="dxa"/>
            <w:shd w:val="clear" w:color="auto" w:fill="EDF4F8"/>
            <w:tcMar>
              <w:top w:w="70" w:type="dxa"/>
              <w:left w:w="80" w:type="dxa"/>
              <w:bottom w:w="70" w:type="dxa"/>
              <w:right w:w="80" w:type="dxa"/>
            </w:tcMar>
          </w:tcPr>
          <w:p w:rsidR="00FC0875" w:rsidRDefault="006B054F">
            <w:pPr>
              <w:spacing w:after="0" w:line="240" w:lineRule="auto"/>
            </w:pPr>
            <w:r>
              <w:rPr>
                <w:b/>
                <w:sz w:val="16"/>
              </w:rPr>
              <w:t>Registry</w:t>
            </w:r>
          </w:p>
        </w:tc>
        <w:tc>
          <w:tcPr>
            <w:tcW w:w="3672" w:type="dxa"/>
            <w:shd w:val="clear" w:color="auto" w:fill="EDF4F8"/>
            <w:tcMar>
              <w:top w:w="70" w:type="dxa"/>
              <w:left w:w="80" w:type="dxa"/>
              <w:bottom w:w="70" w:type="dxa"/>
              <w:right w:w="80" w:type="dxa"/>
            </w:tcMar>
          </w:tcPr>
          <w:p w:rsidR="00FC0875" w:rsidRDefault="006B054F">
            <w:pPr>
              <w:spacing w:after="0" w:line="240" w:lineRule="auto"/>
            </w:pPr>
            <w:r>
              <w:rPr>
                <w:sz w:val="16"/>
              </w:rPr>
              <w:t>Application Registry used as value source</w:t>
            </w:r>
          </w:p>
        </w:tc>
        <w:tc>
          <w:tcPr>
            <w:tcW w:w="3647" w:type="dxa"/>
            <w:shd w:val="clear" w:color="auto" w:fill="EDF4F8"/>
            <w:tcMar>
              <w:top w:w="70" w:type="dxa"/>
              <w:left w:w="80" w:type="dxa"/>
              <w:bottom w:w="70" w:type="dxa"/>
              <w:right w:w="80" w:type="dxa"/>
            </w:tcMar>
          </w:tcPr>
          <w:p w:rsidR="00FC0875" w:rsidRDefault="006B054F">
            <w:pPr>
              <w:spacing w:after="0" w:line="240" w:lineRule="auto"/>
            </w:pPr>
            <w:r>
              <w:rPr>
                <w:sz w:val="16"/>
              </w:rPr>
              <w:t>Validated YAML source of truth loaded dynamically from Cloud Storage</w:t>
            </w:r>
          </w:p>
        </w:tc>
      </w:tr>
      <w:tr w:rsidR="00FC0875" w:rsidTr="00F21E8E">
        <w:trPr>
          <w:jc w:val="center"/>
        </w:trPr>
        <w:tc>
          <w:tcPr>
            <w:tcW w:w="2918" w:type="dxa"/>
            <w:tcMar>
              <w:top w:w="70" w:type="dxa"/>
              <w:left w:w="80" w:type="dxa"/>
              <w:bottom w:w="70" w:type="dxa"/>
              <w:right w:w="80" w:type="dxa"/>
            </w:tcMar>
          </w:tcPr>
          <w:p w:rsidR="00FC0875" w:rsidRDefault="006B054F">
            <w:pPr>
              <w:spacing w:after="0" w:line="240" w:lineRule="auto"/>
            </w:pPr>
            <w:r>
              <w:rPr>
                <w:b/>
                <w:sz w:val="16"/>
              </w:rPr>
              <w:t>Reporting</w:t>
            </w:r>
          </w:p>
        </w:tc>
        <w:tc>
          <w:tcPr>
            <w:tcW w:w="3672" w:type="dxa"/>
            <w:tcMar>
              <w:top w:w="70" w:type="dxa"/>
              <w:left w:w="80" w:type="dxa"/>
              <w:bottom w:w="70" w:type="dxa"/>
              <w:right w:w="80" w:type="dxa"/>
            </w:tcMar>
          </w:tcPr>
          <w:p w:rsidR="00FC0875" w:rsidRDefault="006B054F">
            <w:pPr>
              <w:spacing w:after="0" w:line="240" w:lineRule="auto"/>
            </w:pPr>
            <w:r>
              <w:rPr>
                <w:sz w:val="16"/>
              </w:rPr>
              <w:t>BigQuery + Looker Studio concept</w:t>
            </w:r>
          </w:p>
        </w:tc>
        <w:tc>
          <w:tcPr>
            <w:tcW w:w="3647" w:type="dxa"/>
            <w:tcMar>
              <w:top w:w="70" w:type="dxa"/>
              <w:left w:w="80" w:type="dxa"/>
              <w:bottom w:w="70" w:type="dxa"/>
              <w:right w:w="80" w:type="dxa"/>
            </w:tcMar>
          </w:tcPr>
          <w:p w:rsidR="00FC0875" w:rsidRDefault="006B054F">
            <w:pPr>
              <w:spacing w:after="0" w:line="240" w:lineRule="auto"/>
            </w:pPr>
            <w:r>
              <w:rPr>
                <w:sz w:val="16"/>
              </w:rPr>
              <w:t>BigQuery-back</w:t>
            </w:r>
            <w:r>
              <w:rPr>
                <w:sz w:val="16"/>
              </w:rPr>
              <w:t>ed reporting APIs and integrated dashboard</w:t>
            </w:r>
          </w:p>
        </w:tc>
      </w:tr>
      <w:tr w:rsidR="00FC0875" w:rsidTr="00F21E8E">
        <w:trPr>
          <w:jc w:val="center"/>
        </w:trPr>
        <w:tc>
          <w:tcPr>
            <w:tcW w:w="2918" w:type="dxa"/>
            <w:shd w:val="clear" w:color="auto" w:fill="EDF4F8"/>
            <w:tcMar>
              <w:top w:w="70" w:type="dxa"/>
              <w:left w:w="80" w:type="dxa"/>
              <w:bottom w:w="70" w:type="dxa"/>
              <w:right w:w="80" w:type="dxa"/>
            </w:tcMar>
          </w:tcPr>
          <w:p w:rsidR="00FC0875" w:rsidRDefault="006B054F">
            <w:pPr>
              <w:spacing w:after="0" w:line="240" w:lineRule="auto"/>
            </w:pPr>
            <w:r>
              <w:rPr>
                <w:b/>
                <w:sz w:val="16"/>
              </w:rPr>
              <w:t>Scale Model</w:t>
            </w:r>
          </w:p>
        </w:tc>
        <w:tc>
          <w:tcPr>
            <w:tcW w:w="3672" w:type="dxa"/>
            <w:shd w:val="clear" w:color="auto" w:fill="EDF4F8"/>
            <w:tcMar>
              <w:top w:w="70" w:type="dxa"/>
              <w:left w:w="80" w:type="dxa"/>
              <w:bottom w:w="70" w:type="dxa"/>
              <w:right w:w="80" w:type="dxa"/>
            </w:tcMar>
          </w:tcPr>
          <w:p w:rsidR="00FC0875" w:rsidRDefault="006B054F">
            <w:pPr>
              <w:spacing w:after="0" w:line="240" w:lineRule="auto"/>
            </w:pPr>
            <w:r>
              <w:rPr>
                <w:sz w:val="16"/>
              </w:rPr>
              <w:t>Operator/script based</w:t>
            </w:r>
          </w:p>
        </w:tc>
        <w:tc>
          <w:tcPr>
            <w:tcW w:w="3647" w:type="dxa"/>
            <w:shd w:val="clear" w:color="auto" w:fill="EDF4F8"/>
            <w:tcMar>
              <w:top w:w="70" w:type="dxa"/>
              <w:left w:w="80" w:type="dxa"/>
              <w:bottom w:w="70" w:type="dxa"/>
              <w:right w:w="80" w:type="dxa"/>
            </w:tcMar>
          </w:tcPr>
          <w:p w:rsidR="00FC0875" w:rsidRDefault="006B054F">
            <w:pPr>
              <w:spacing w:after="0" w:line="240" w:lineRule="auto"/>
            </w:pPr>
            <w:r>
              <w:rPr>
                <w:sz w:val="16"/>
              </w:rPr>
              <w:t>Asynchronous serverless batch processing</w:t>
            </w:r>
          </w:p>
        </w:tc>
      </w:tr>
    </w:tbl>
    <w:p w:rsidR="00FC0875" w:rsidRDefault="00FC0875">
      <w:pPr>
        <w:spacing w:after="20"/>
      </w:pPr>
    </w:p>
    <w:p w:rsidR="00FC0875" w:rsidRDefault="006B054F">
      <w:pPr>
        <w:pStyle w:val="DocH1"/>
        <w:pBdr>
          <w:bottom w:val="single" w:sz="6" w:space="2" w:color="CFE3F2"/>
        </w:pBdr>
      </w:pPr>
      <w:r>
        <w:t>10.  Recommendation and Production Readiness</w:t>
      </w:r>
    </w:p>
    <w:p w:rsidR="00FC0875" w:rsidRDefault="006B054F">
      <w:pPr>
        <w:pStyle w:val="DocBody"/>
      </w:pPr>
      <w:r>
        <w:t xml:space="preserve">Proceed with the </w:t>
      </w:r>
      <w:r>
        <w:rPr>
          <w:b/>
        </w:rPr>
        <w:t>Enterprise Metadata Governance Platform</w:t>
      </w:r>
      <w:r>
        <w:t xml:space="preserve">, using </w:t>
      </w:r>
      <w:r>
        <w:rPr>
          <w:b/>
        </w:rPr>
        <w:t>platform-metadata-dev</w:t>
      </w:r>
      <w:r>
        <w:t xml:space="preserve"> as the mandatory validation environment and </w:t>
      </w:r>
      <w:r>
        <w:rPr>
          <w:b/>
        </w:rPr>
        <w:t>platform-metadata-prod</w:t>
      </w:r>
      <w:r>
        <w:t xml:space="preserve"> as the production control plane.</w:t>
      </w:r>
    </w:p>
    <w:p w:rsidR="00FC0875" w:rsidRDefault="006B054F">
      <w:pPr>
        <w:pStyle w:val="DocBody"/>
      </w:pPr>
      <w:r>
        <w:t xml:space="preserve">Production onboarding should be capability-by-capability. Each resource family must have verified discovery, metadata behaviour, least-privilege IAM, </w:t>
      </w:r>
      <w:r>
        <w:t>retry/idempotency and - for Greenfield - exact creation-event routing before enablement.</w:t>
      </w:r>
    </w:p>
    <w:tbl>
      <w:tblPr>
        <w:tblW w:w="9563" w:type="dxa"/>
        <w:jc w:val="center"/>
        <w:tblBorders>
          <w:top w:val="single" w:sz="4" w:space="0" w:color="AFC0CC"/>
          <w:left w:val="single" w:sz="4" w:space="0" w:color="AFC0CC"/>
          <w:bottom w:val="single" w:sz="4" w:space="0" w:color="AFC0CC"/>
          <w:right w:val="single" w:sz="4" w:space="0" w:color="AFC0CC"/>
          <w:insideH w:val="single" w:sz="4" w:space="0" w:color="AFC0CC"/>
          <w:insideV w:val="single" w:sz="4" w:space="0" w:color="AFC0CC"/>
        </w:tblBorders>
        <w:tblLayout w:type="fixed"/>
        <w:tblLook w:val="04A0" w:firstRow="1" w:lastRow="0" w:firstColumn="1" w:lastColumn="0" w:noHBand="0" w:noVBand="1"/>
      </w:tblPr>
      <w:tblGrid>
        <w:gridCol w:w="2449"/>
        <w:gridCol w:w="7114"/>
      </w:tblGrid>
      <w:tr w:rsidR="00FC0875" w:rsidTr="00F21E8E">
        <w:trPr>
          <w:jc w:val="center"/>
        </w:trPr>
        <w:tc>
          <w:tcPr>
            <w:tcW w:w="2449" w:type="dxa"/>
            <w:shd w:val="clear" w:color="auto" w:fill="CFE3F2"/>
            <w:tcMar>
              <w:top w:w="70" w:type="dxa"/>
              <w:left w:w="80" w:type="dxa"/>
              <w:bottom w:w="70" w:type="dxa"/>
              <w:right w:w="80" w:type="dxa"/>
            </w:tcMar>
          </w:tcPr>
          <w:p w:rsidR="00FC0875" w:rsidRDefault="006B054F" w:rsidP="00F21E8E">
            <w:pPr>
              <w:spacing w:after="0"/>
            </w:pPr>
            <w:r>
              <w:rPr>
                <w:b/>
                <w:color w:val="214563"/>
                <w:sz w:val="16"/>
              </w:rPr>
              <w:t>Production Gate</w:t>
            </w:r>
          </w:p>
        </w:tc>
        <w:tc>
          <w:tcPr>
            <w:tcW w:w="7114" w:type="dxa"/>
            <w:shd w:val="clear" w:color="auto" w:fill="CFE3F2"/>
            <w:tcMar>
              <w:top w:w="70" w:type="dxa"/>
              <w:left w:w="80" w:type="dxa"/>
              <w:bottom w:w="70" w:type="dxa"/>
              <w:right w:w="80" w:type="dxa"/>
            </w:tcMar>
          </w:tcPr>
          <w:p w:rsidR="00FC0875" w:rsidRDefault="006B054F" w:rsidP="00F21E8E">
            <w:pPr>
              <w:spacing w:after="0"/>
            </w:pPr>
            <w:r>
              <w:rPr>
                <w:b/>
                <w:color w:val="214563"/>
                <w:sz w:val="16"/>
              </w:rPr>
              <w:t>Required Outcome</w:t>
            </w:r>
          </w:p>
        </w:tc>
      </w:tr>
      <w:tr w:rsidR="00FC0875" w:rsidTr="00F21E8E">
        <w:trPr>
          <w:jc w:val="center"/>
        </w:trPr>
        <w:tc>
          <w:tcPr>
            <w:tcW w:w="2449" w:type="dxa"/>
            <w:shd w:val="clear" w:color="auto" w:fill="E3F2E7"/>
            <w:tcMar>
              <w:top w:w="70" w:type="dxa"/>
              <w:left w:w="80" w:type="dxa"/>
              <w:bottom w:w="70" w:type="dxa"/>
              <w:right w:w="80" w:type="dxa"/>
            </w:tcMar>
          </w:tcPr>
          <w:p w:rsidR="00FC0875" w:rsidRDefault="006B054F" w:rsidP="00F21E8E">
            <w:pPr>
              <w:spacing w:after="0" w:line="240" w:lineRule="auto"/>
            </w:pPr>
            <w:r>
              <w:rPr>
                <w:b/>
                <w:sz w:val="16"/>
              </w:rPr>
              <w:t>Registry</w:t>
            </w:r>
          </w:p>
        </w:tc>
        <w:tc>
          <w:tcPr>
            <w:tcW w:w="7114" w:type="dxa"/>
            <w:shd w:val="clear" w:color="auto" w:fill="E3F2E7"/>
            <w:tcMar>
              <w:top w:w="70" w:type="dxa"/>
              <w:left w:w="80" w:type="dxa"/>
              <w:bottom w:w="70" w:type="dxa"/>
              <w:right w:w="80" w:type="dxa"/>
            </w:tcMar>
          </w:tcPr>
          <w:p w:rsidR="00FC0875" w:rsidRDefault="006B054F" w:rsidP="00F21E8E">
            <w:pPr>
              <w:spacing w:after="0" w:line="240" w:lineRule="auto"/>
            </w:pPr>
            <w:r>
              <w:rPr>
                <w:sz w:val="16"/>
              </w:rPr>
              <w:t>Schema validation and unique project bindings pass before promotion.</w:t>
            </w:r>
          </w:p>
        </w:tc>
      </w:tr>
      <w:tr w:rsidR="00FC0875" w:rsidTr="00F21E8E">
        <w:trPr>
          <w:jc w:val="center"/>
        </w:trPr>
        <w:tc>
          <w:tcPr>
            <w:tcW w:w="2449" w:type="dxa"/>
            <w:tcMar>
              <w:top w:w="70" w:type="dxa"/>
              <w:left w:w="80" w:type="dxa"/>
              <w:bottom w:w="70" w:type="dxa"/>
              <w:right w:w="80" w:type="dxa"/>
            </w:tcMar>
          </w:tcPr>
          <w:p w:rsidR="00FC0875" w:rsidRDefault="006B054F" w:rsidP="00F21E8E">
            <w:pPr>
              <w:spacing w:after="0" w:line="240" w:lineRule="auto"/>
            </w:pPr>
            <w:r>
              <w:rPr>
                <w:b/>
                <w:sz w:val="16"/>
              </w:rPr>
              <w:t>Capability</w:t>
            </w:r>
          </w:p>
        </w:tc>
        <w:tc>
          <w:tcPr>
            <w:tcW w:w="7114" w:type="dxa"/>
            <w:tcMar>
              <w:top w:w="70" w:type="dxa"/>
              <w:left w:w="80" w:type="dxa"/>
              <w:bottom w:w="70" w:type="dxa"/>
              <w:right w:w="80" w:type="dxa"/>
            </w:tcMar>
          </w:tcPr>
          <w:p w:rsidR="00FC0875" w:rsidRDefault="006B054F" w:rsidP="00F21E8E">
            <w:pPr>
              <w:spacing w:after="0" w:line="240" w:lineRule="auto"/>
            </w:pPr>
            <w:r>
              <w:rPr>
                <w:sz w:val="16"/>
              </w:rPr>
              <w:t>Only tested resource types are enabled.</w:t>
            </w:r>
          </w:p>
        </w:tc>
      </w:tr>
      <w:tr w:rsidR="00FC0875" w:rsidTr="00F21E8E">
        <w:trPr>
          <w:jc w:val="center"/>
        </w:trPr>
        <w:tc>
          <w:tcPr>
            <w:tcW w:w="2449" w:type="dxa"/>
            <w:shd w:val="clear" w:color="auto" w:fill="E3F2E7"/>
            <w:tcMar>
              <w:top w:w="70" w:type="dxa"/>
              <w:left w:w="80" w:type="dxa"/>
              <w:bottom w:w="70" w:type="dxa"/>
              <w:right w:w="80" w:type="dxa"/>
            </w:tcMar>
          </w:tcPr>
          <w:p w:rsidR="00FC0875" w:rsidRDefault="006B054F" w:rsidP="00F21E8E">
            <w:pPr>
              <w:spacing w:after="0" w:line="240" w:lineRule="auto"/>
            </w:pPr>
            <w:r>
              <w:rPr>
                <w:b/>
                <w:sz w:val="16"/>
              </w:rPr>
              <w:t>IAM</w:t>
            </w:r>
          </w:p>
        </w:tc>
        <w:tc>
          <w:tcPr>
            <w:tcW w:w="7114" w:type="dxa"/>
            <w:shd w:val="clear" w:color="auto" w:fill="E3F2E7"/>
            <w:tcMar>
              <w:top w:w="70" w:type="dxa"/>
              <w:left w:w="80" w:type="dxa"/>
              <w:bottom w:w="70" w:type="dxa"/>
              <w:right w:w="80" w:type="dxa"/>
            </w:tcMar>
          </w:tcPr>
          <w:p w:rsidR="00FC0875" w:rsidRDefault="006B054F" w:rsidP="00F21E8E">
            <w:pPr>
              <w:spacing w:after="0" w:line="240" w:lineRule="auto"/>
            </w:pPr>
            <w:r>
              <w:rPr>
                <w:sz w:val="16"/>
              </w:rPr>
              <w:t>Least-privilege permissions match enabled capabilities.</w:t>
            </w:r>
          </w:p>
        </w:tc>
      </w:tr>
      <w:tr w:rsidR="00FC0875" w:rsidTr="00F21E8E">
        <w:trPr>
          <w:jc w:val="center"/>
        </w:trPr>
        <w:tc>
          <w:tcPr>
            <w:tcW w:w="2449" w:type="dxa"/>
            <w:tcMar>
              <w:top w:w="70" w:type="dxa"/>
              <w:left w:w="80" w:type="dxa"/>
              <w:bottom w:w="70" w:type="dxa"/>
              <w:right w:w="80" w:type="dxa"/>
            </w:tcMar>
          </w:tcPr>
          <w:p w:rsidR="00FC0875" w:rsidRDefault="006B054F" w:rsidP="00F21E8E">
            <w:pPr>
              <w:spacing w:after="0" w:line="240" w:lineRule="auto"/>
            </w:pPr>
            <w:r>
              <w:rPr>
                <w:b/>
                <w:sz w:val="16"/>
              </w:rPr>
              <w:t>Brownfield</w:t>
            </w:r>
          </w:p>
        </w:tc>
        <w:tc>
          <w:tcPr>
            <w:tcW w:w="7114" w:type="dxa"/>
            <w:tcMar>
              <w:top w:w="70" w:type="dxa"/>
              <w:left w:w="80" w:type="dxa"/>
              <w:bottom w:w="70" w:type="dxa"/>
              <w:right w:w="80" w:type="dxa"/>
            </w:tcMar>
          </w:tcPr>
          <w:p w:rsidR="00FC0875" w:rsidRDefault="006B054F" w:rsidP="00F21E8E">
            <w:pPr>
              <w:spacing w:after="0" w:line="240" w:lineRule="auto"/>
            </w:pPr>
            <w:r>
              <w:rPr>
                <w:sz w:val="16"/>
              </w:rPr>
              <w:t>Batching, retry, failure isolation and representative scale are validated.</w:t>
            </w:r>
          </w:p>
        </w:tc>
        <w:bookmarkStart w:id="0" w:name="_GoBack"/>
        <w:bookmarkEnd w:id="0"/>
      </w:tr>
      <w:tr w:rsidR="00FC0875" w:rsidTr="00F21E8E">
        <w:trPr>
          <w:jc w:val="center"/>
        </w:trPr>
        <w:tc>
          <w:tcPr>
            <w:tcW w:w="2449" w:type="dxa"/>
            <w:shd w:val="clear" w:color="auto" w:fill="E3F2E7"/>
            <w:tcMar>
              <w:top w:w="70" w:type="dxa"/>
              <w:left w:w="80" w:type="dxa"/>
              <w:bottom w:w="70" w:type="dxa"/>
              <w:right w:w="80" w:type="dxa"/>
            </w:tcMar>
          </w:tcPr>
          <w:p w:rsidR="00FC0875" w:rsidRDefault="006B054F" w:rsidP="00F21E8E">
            <w:pPr>
              <w:spacing w:after="0" w:line="240" w:lineRule="auto"/>
            </w:pPr>
            <w:r>
              <w:rPr>
                <w:b/>
                <w:sz w:val="16"/>
              </w:rPr>
              <w:t>Greenfield</w:t>
            </w:r>
          </w:p>
        </w:tc>
        <w:tc>
          <w:tcPr>
            <w:tcW w:w="7114" w:type="dxa"/>
            <w:shd w:val="clear" w:color="auto" w:fill="E3F2E7"/>
            <w:tcMar>
              <w:top w:w="70" w:type="dxa"/>
              <w:left w:w="80" w:type="dxa"/>
              <w:bottom w:w="70" w:type="dxa"/>
              <w:right w:w="80" w:type="dxa"/>
            </w:tcMar>
          </w:tcPr>
          <w:p w:rsidR="00FC0875" w:rsidRDefault="006B054F" w:rsidP="00F21E8E">
            <w:pPr>
              <w:spacing w:after="0" w:line="240" w:lineRule="auto"/>
            </w:pPr>
            <w:r>
              <w:rPr>
                <w:sz w:val="16"/>
              </w:rPr>
              <w:t>Exact creation events and end-to-end organisation routing are validated.</w:t>
            </w:r>
          </w:p>
        </w:tc>
      </w:tr>
      <w:tr w:rsidR="00FC0875" w:rsidTr="00F21E8E">
        <w:trPr>
          <w:jc w:val="center"/>
        </w:trPr>
        <w:tc>
          <w:tcPr>
            <w:tcW w:w="2449" w:type="dxa"/>
            <w:tcMar>
              <w:top w:w="70" w:type="dxa"/>
              <w:left w:w="80" w:type="dxa"/>
              <w:bottom w:w="70" w:type="dxa"/>
              <w:right w:w="80" w:type="dxa"/>
            </w:tcMar>
          </w:tcPr>
          <w:p w:rsidR="00FC0875" w:rsidRDefault="006B054F" w:rsidP="00F21E8E">
            <w:pPr>
              <w:spacing w:after="0" w:line="240" w:lineRule="auto"/>
            </w:pPr>
            <w:r>
              <w:rPr>
                <w:b/>
                <w:sz w:val="16"/>
              </w:rPr>
              <w:t>Security</w:t>
            </w:r>
          </w:p>
        </w:tc>
        <w:tc>
          <w:tcPr>
            <w:tcW w:w="7114" w:type="dxa"/>
            <w:tcMar>
              <w:top w:w="70" w:type="dxa"/>
              <w:left w:w="80" w:type="dxa"/>
              <w:bottom w:w="70" w:type="dxa"/>
              <w:right w:w="80" w:type="dxa"/>
            </w:tcMar>
          </w:tcPr>
          <w:p w:rsidR="00FC0875" w:rsidRDefault="006B054F" w:rsidP="00F21E8E">
            <w:pPr>
              <w:spacing w:after="0" w:line="240" w:lineRule="auto"/>
            </w:pPr>
            <w:r>
              <w:rPr>
                <w:sz w:val="16"/>
              </w:rPr>
              <w:t xml:space="preserve">Dashboard </w:t>
            </w:r>
            <w:r>
              <w:rPr>
                <w:sz w:val="16"/>
              </w:rPr>
              <w:t>access and internal service endpoints are authenticated and restricted.</w:t>
            </w:r>
          </w:p>
        </w:tc>
      </w:tr>
      <w:tr w:rsidR="00FC0875" w:rsidTr="00F21E8E">
        <w:trPr>
          <w:jc w:val="center"/>
        </w:trPr>
        <w:tc>
          <w:tcPr>
            <w:tcW w:w="2449" w:type="dxa"/>
            <w:shd w:val="clear" w:color="auto" w:fill="E3F2E7"/>
            <w:tcMar>
              <w:top w:w="70" w:type="dxa"/>
              <w:left w:w="80" w:type="dxa"/>
              <w:bottom w:w="70" w:type="dxa"/>
              <w:right w:w="80" w:type="dxa"/>
            </w:tcMar>
          </w:tcPr>
          <w:p w:rsidR="00FC0875" w:rsidRDefault="006B054F" w:rsidP="00F21E8E">
            <w:pPr>
              <w:spacing w:after="0" w:line="240" w:lineRule="auto"/>
            </w:pPr>
            <w:r>
              <w:rPr>
                <w:b/>
                <w:sz w:val="16"/>
              </w:rPr>
              <w:t>Operations</w:t>
            </w:r>
          </w:p>
        </w:tc>
        <w:tc>
          <w:tcPr>
            <w:tcW w:w="7114" w:type="dxa"/>
            <w:shd w:val="clear" w:color="auto" w:fill="E3F2E7"/>
            <w:tcMar>
              <w:top w:w="70" w:type="dxa"/>
              <w:left w:w="80" w:type="dxa"/>
              <w:bottom w:w="70" w:type="dxa"/>
              <w:right w:w="80" w:type="dxa"/>
            </w:tcMar>
          </w:tcPr>
          <w:p w:rsidR="00FC0875" w:rsidRDefault="006B054F" w:rsidP="00F21E8E">
            <w:pPr>
              <w:spacing w:after="0" w:line="240" w:lineRule="auto"/>
            </w:pPr>
            <w:r>
              <w:rPr>
                <w:sz w:val="16"/>
              </w:rPr>
              <w:t>Logging, alerting, budgets, rollback and runbook are approved.</w:t>
            </w:r>
          </w:p>
        </w:tc>
      </w:tr>
    </w:tbl>
    <w:p w:rsidR="00FC0875" w:rsidRDefault="00FC0875">
      <w:pPr>
        <w:spacing w:after="20"/>
      </w:pPr>
    </w:p>
    <w:tbl>
      <w:tblPr>
        <w:tblW w:w="0" w:type="auto"/>
        <w:jc w:val="center"/>
        <w:tblLook w:val="04A0" w:firstRow="1" w:lastRow="0" w:firstColumn="1" w:lastColumn="0" w:noHBand="0" w:noVBand="1"/>
      </w:tblPr>
      <w:tblGrid>
        <w:gridCol w:w="10325"/>
      </w:tblGrid>
      <w:tr w:rsidR="00FC0875">
        <w:trPr>
          <w:jc w:val="center"/>
        </w:trPr>
        <w:tc>
          <w:tcPr>
            <w:tcW w:w="10325" w:type="dxa"/>
            <w:shd w:val="clear" w:color="auto" w:fill="F3F7FA"/>
            <w:tcMar>
              <w:top w:w="100" w:type="dxa"/>
              <w:left w:w="120" w:type="dxa"/>
              <w:bottom w:w="100" w:type="dxa"/>
              <w:right w:w="120" w:type="dxa"/>
            </w:tcMar>
          </w:tcPr>
          <w:p w:rsidR="00FC0875" w:rsidRDefault="006B054F">
            <w:pPr>
              <w:spacing w:after="0"/>
            </w:pPr>
            <w:r>
              <w:rPr>
                <w:b/>
                <w:color w:val="2E7098"/>
              </w:rPr>
              <w:t xml:space="preserve">Important - Capability Control: </w:t>
            </w:r>
            <w:r>
              <w:rPr>
                <w:sz w:val="17"/>
              </w:rPr>
              <w:t>Resource support is determined by active capability configuration. The pres</w:t>
            </w:r>
            <w:r>
              <w:rPr>
                <w:sz w:val="17"/>
              </w:rPr>
              <w:t>ence of an adapter, client or IAM permission must never be treated as proof that a resource is production-enabled.</w:t>
            </w:r>
          </w:p>
        </w:tc>
      </w:tr>
    </w:tbl>
    <w:p w:rsidR="006B054F" w:rsidRDefault="006B054F"/>
    <w:sectPr w:rsidR="006B054F" w:rsidSect="00034616">
      <w:footerReference w:type="default" r:id="rId8"/>
      <w:pgSz w:w="11909" w:h="16834"/>
      <w:pgMar w:top="749" w:right="792" w:bottom="835" w:left="79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054F" w:rsidRDefault="006B054F">
      <w:pPr>
        <w:spacing w:after="0" w:line="240" w:lineRule="auto"/>
      </w:pPr>
      <w:r>
        <w:separator/>
      </w:r>
    </w:p>
  </w:endnote>
  <w:endnote w:type="continuationSeparator" w:id="0">
    <w:p w:rsidR="006B054F" w:rsidRDefault="006B0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0875" w:rsidRDefault="006B054F">
    <w:pPr>
      <w:pStyle w:val="Footer"/>
      <w:spacing w:before="40"/>
      <w:jc w:val="right"/>
    </w:pPr>
    <w:r>
      <w:rPr>
        <w:color w:val="7C7C7C"/>
        <w:sz w:val="15"/>
      </w:rPr>
      <w:t>RB Global - GCP Metadata Governance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054F" w:rsidRDefault="006B054F">
      <w:pPr>
        <w:spacing w:after="0" w:line="240" w:lineRule="auto"/>
      </w:pPr>
      <w:r>
        <w:separator/>
      </w:r>
    </w:p>
  </w:footnote>
  <w:footnote w:type="continuationSeparator" w:id="0">
    <w:p w:rsidR="006B054F" w:rsidRDefault="006B05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43D8"/>
    <w:rsid w:val="006B054F"/>
    <w:rsid w:val="00AA1D8D"/>
    <w:rsid w:val="00B47730"/>
    <w:rsid w:val="00CB0664"/>
    <w:rsid w:val="00F21E8E"/>
    <w:rsid w:val="00FC0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2EC65A-83C9-43A0-B81E-FCA3B1E5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Body">
    <w:name w:val="DocBody"/>
    <w:pPr>
      <w:spacing w:after="80" w:line="252" w:lineRule="auto"/>
    </w:pPr>
    <w:rPr>
      <w:rFonts w:ascii="Arial" w:eastAsia="Arial" w:hAnsi="Arial"/>
      <w:color w:val="262626"/>
      <w:sz w:val="18"/>
    </w:rPr>
  </w:style>
  <w:style w:type="paragraph" w:customStyle="1" w:styleId="DocH1">
    <w:name w:val="DocH1"/>
    <w:pPr>
      <w:spacing w:before="100" w:after="80" w:line="252" w:lineRule="auto"/>
    </w:pPr>
    <w:rPr>
      <w:rFonts w:ascii="Arial" w:eastAsia="Arial" w:hAnsi="Arial"/>
      <w:b/>
      <w:color w:val="214563"/>
      <w:sz w:val="29"/>
    </w:rPr>
  </w:style>
  <w:style w:type="paragraph" w:customStyle="1" w:styleId="DocH2">
    <w:name w:val="DocH2"/>
    <w:pPr>
      <w:spacing w:before="120" w:after="60" w:line="252" w:lineRule="auto"/>
    </w:pPr>
    <w:rPr>
      <w:rFonts w:ascii="Arial" w:eastAsia="Arial" w:hAnsi="Arial"/>
      <w:b/>
      <w:color w:val="2E7098"/>
      <w:sz w:val="21"/>
    </w:rPr>
  </w:style>
  <w:style w:type="paragraph" w:customStyle="1" w:styleId="DocSmall">
    <w:name w:val="DocSmall"/>
    <w:pPr>
      <w:spacing w:after="40" w:line="252" w:lineRule="auto"/>
    </w:pPr>
    <w:rPr>
      <w:rFonts w:ascii="Arial" w:eastAsia="Arial" w:hAnsi="Arial"/>
      <w:color w:val="7C7C7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A1EA6-A907-47F8-99E0-49EEC62C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dc:creator>
  <cp:keywords/>
  <dc:description>generated by python-docx</dc:description>
  <cp:lastModifiedBy>Windows User</cp:lastModifiedBy>
  <cp:revision>3</cp:revision>
  <cp:lastPrinted>2026-07-30T15:27:00Z</cp:lastPrinted>
  <dcterms:created xsi:type="dcterms:W3CDTF">2013-12-23T23:15:00Z</dcterms:created>
  <dcterms:modified xsi:type="dcterms:W3CDTF">2026-07-30T18:54:00Z</dcterms:modified>
  <cp:category/>
</cp:coreProperties>
</file>