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09CF6FB3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7A12D8">
        <w:rPr>
          <w:rFonts w:ascii="Arial Rounded MT Bold" w:hAnsi="Arial Rounded MT Bold"/>
          <w:lang w:val="es-GT"/>
        </w:rPr>
        <w:t>6</w:t>
      </w:r>
      <w:r w:rsidRPr="003C1969">
        <w:rPr>
          <w:rFonts w:ascii="Arial Rounded MT Bold" w:hAnsi="Arial Rounded MT Bold"/>
          <w:lang w:val="es-GT"/>
        </w:rPr>
        <w:t>to Electrónica</w:t>
      </w:r>
      <w:r w:rsidR="00A143DE">
        <w:rPr>
          <w:rFonts w:ascii="Arial Rounded MT Bold" w:hAnsi="Arial Rounded MT Bold"/>
          <w:lang w:val="es-GT"/>
        </w:rPr>
        <w:t xml:space="preserve"> Computación</w:t>
      </w:r>
    </w:p>
    <w:p w14:paraId="2E487780" w14:textId="6069F401" w:rsidR="004B6120" w:rsidRDefault="004B6120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Perfil de egreso</w:t>
      </w:r>
    </w:p>
    <w:p w14:paraId="3F847CBE" w14:textId="77777777" w:rsidR="004B6120" w:rsidRPr="006D742F" w:rsidRDefault="004B6120" w:rsidP="004B6120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>Al finalizar Sexto Grado de Perito en Electrónica de Computación, el estudiante está preparado para instalar, configurar, administrar, diagnosticar y brindar soporte a equipos de cómputo, redes de datos e infraestructura tecnológica.</w:t>
      </w:r>
    </w:p>
    <w:p w14:paraId="58B249CE" w14:textId="77777777" w:rsidR="004B6120" w:rsidRPr="006D742F" w:rsidRDefault="004B6120" w:rsidP="004B6120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Integra hardware, sistemas operativos, cableado estructurado, </w:t>
      </w:r>
      <w:proofErr w:type="spellStart"/>
      <w:r w:rsidRPr="006D742F">
        <w:rPr>
          <w:rFonts w:cstheme="minorHAnsi"/>
          <w:lang w:val="es-GT"/>
        </w:rPr>
        <w:t>switching</w:t>
      </w:r>
      <w:proofErr w:type="spellEnd"/>
      <w:r w:rsidRPr="006D742F">
        <w:rPr>
          <w:rFonts w:cstheme="minorHAnsi"/>
          <w:lang w:val="es-GT"/>
        </w:rPr>
        <w:t xml:space="preserve">, </w:t>
      </w:r>
      <w:proofErr w:type="spellStart"/>
      <w:r w:rsidRPr="006D742F">
        <w:rPr>
          <w:rFonts w:cstheme="minorHAnsi"/>
          <w:lang w:val="es-GT"/>
        </w:rPr>
        <w:t>routing</w:t>
      </w:r>
      <w:proofErr w:type="spellEnd"/>
      <w:r w:rsidRPr="006D742F">
        <w:rPr>
          <w:rFonts w:cstheme="minorHAnsi"/>
          <w:lang w:val="es-GT"/>
        </w:rPr>
        <w:t>, redes inalámbricas, direccionamiento IPv4/IPv6, servicios de red, servidores, virtualización y fundamentos de ciberseguridad. Utiliza herramientas de diagnóstico, monitoreo, análisis de tráfico, registros del sistema y documentación técnica para identificar, aislar y resolver problemas de hardware, software, conectividad y servicios.</w:t>
      </w:r>
    </w:p>
    <w:p w14:paraId="4AC65A4C" w14:textId="77777777" w:rsidR="004B6120" w:rsidRPr="006D742F" w:rsidRDefault="004B6120" w:rsidP="004B6120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Aplica fundamentos de programación, scripting y automatización para resolver problemas y optimizar tareas técnicas, integrando cuando corresponde sistemas embebidos, </w:t>
      </w:r>
      <w:proofErr w:type="spellStart"/>
      <w:r w:rsidRPr="006D742F">
        <w:rPr>
          <w:rFonts w:cstheme="minorHAnsi"/>
          <w:lang w:val="es-GT"/>
        </w:rPr>
        <w:t>IoT</w:t>
      </w:r>
      <w:proofErr w:type="spellEnd"/>
      <w:r w:rsidRPr="006D742F">
        <w:rPr>
          <w:rFonts w:cstheme="minorHAnsi"/>
          <w:lang w:val="es-GT"/>
        </w:rPr>
        <w:t xml:space="preserve">, </w:t>
      </w:r>
      <w:proofErr w:type="spellStart"/>
      <w:r w:rsidRPr="006D742F">
        <w:rPr>
          <w:rFonts w:cstheme="minorHAnsi"/>
          <w:lang w:val="es-GT"/>
        </w:rPr>
        <w:t>APIs</w:t>
      </w:r>
      <w:proofErr w:type="spellEnd"/>
      <w:r w:rsidRPr="006D742F">
        <w:rPr>
          <w:rFonts w:cstheme="minorHAnsi"/>
          <w:lang w:val="es-GT"/>
        </w:rPr>
        <w:t xml:space="preserve"> y formatos estructurados de intercambio de información.</w:t>
      </w:r>
    </w:p>
    <w:p w14:paraId="3682F61E" w14:textId="77777777" w:rsidR="004B6120" w:rsidRPr="006D742F" w:rsidRDefault="004B6120" w:rsidP="004B6120">
      <w:pPr>
        <w:rPr>
          <w:rFonts w:cstheme="minorHAnsi"/>
          <w:lang w:val="es-GT"/>
        </w:rPr>
      </w:pPr>
      <w:r w:rsidRPr="006D742F">
        <w:rPr>
          <w:rFonts w:cstheme="minorHAnsi"/>
          <w:lang w:val="es-GT"/>
        </w:rPr>
        <w:t xml:space="preserve">Aplica pensamiento computacional para analizar problemas de infraestructura y desarrollar soluciones reproducibles. Utiliza IA como </w:t>
      </w:r>
      <w:proofErr w:type="spellStart"/>
      <w:r w:rsidRPr="006D742F">
        <w:rPr>
          <w:rFonts w:cstheme="minorHAnsi"/>
          <w:lang w:val="es-GT"/>
        </w:rPr>
        <w:t>Coworker</w:t>
      </w:r>
      <w:proofErr w:type="spellEnd"/>
      <w:r w:rsidRPr="006D742F">
        <w:rPr>
          <w:rFonts w:cstheme="minorHAnsi"/>
          <w:lang w:val="es-GT"/>
        </w:rPr>
        <w:t xml:space="preserve"> técnico para apoyar configuración, generación y revisión de scripts, análisis de registros, </w:t>
      </w:r>
      <w:proofErr w:type="spellStart"/>
      <w:r w:rsidRPr="006D742F">
        <w:rPr>
          <w:rFonts w:cstheme="minorHAnsi"/>
          <w:lang w:val="es-GT"/>
        </w:rPr>
        <w:t>troubleshooting</w:t>
      </w:r>
      <w:proofErr w:type="spellEnd"/>
      <w:r w:rsidRPr="006D742F">
        <w:rPr>
          <w:rFonts w:cstheme="minorHAnsi"/>
          <w:lang w:val="es-GT"/>
        </w:rPr>
        <w:t>, investigación y documentación, verificando técnicamente sus resultados y aplicando principios de ciberseguridad, privacidad y ética digital.</w:t>
      </w:r>
    </w:p>
    <w:p w14:paraId="5307DF4E" w14:textId="77777777" w:rsidR="004B6120" w:rsidRPr="004B6120" w:rsidRDefault="004B6120">
      <w:pPr>
        <w:rPr>
          <w:rFonts w:cstheme="minorHAnsi"/>
          <w:sz w:val="22"/>
          <w:szCs w:val="22"/>
          <w:lang w:val="es-GT"/>
        </w:rPr>
      </w:pPr>
    </w:p>
    <w:p w14:paraId="59CB1AE4" w14:textId="2A94E6F6" w:rsidR="004B6120" w:rsidRDefault="004B6120">
      <w:pPr>
        <w:rPr>
          <w:rFonts w:ascii="Arial Rounded MT Bold" w:hAnsi="Arial Rounded MT Bold"/>
          <w:lang w:val="es-GT"/>
        </w:rPr>
      </w:pPr>
      <w:r>
        <w:rPr>
          <w:rFonts w:ascii="Arial Rounded MT Bold" w:hAnsi="Arial Rounded MT Bold"/>
          <w:lang w:val="es-GT"/>
        </w:rPr>
        <w:t>Competencia general</w:t>
      </w:r>
    </w:p>
    <w:p w14:paraId="65E4323C" w14:textId="4A9B3A8D" w:rsidR="00A143DE" w:rsidRPr="004B6120" w:rsidRDefault="004B6120" w:rsidP="00A143DE">
      <w:pPr>
        <w:rPr>
          <w:rFonts w:cstheme="minorHAnsi"/>
          <w:sz w:val="22"/>
          <w:szCs w:val="22"/>
          <w:lang w:val="es-GT"/>
        </w:rPr>
      </w:pPr>
      <w:r w:rsidRPr="004B6120">
        <w:rPr>
          <w:rFonts w:cstheme="minorHAnsi"/>
          <w:sz w:val="22"/>
          <w:szCs w:val="22"/>
          <w:lang w:val="es-GT"/>
        </w:rPr>
        <w:t xml:space="preserve">Diseña y analiza soluciones de cómputo, redes e infraestructura tecnológica, aplicando fundamentos de hardware, sistemas operativos, comunicaciones, direccionamiento, </w:t>
      </w:r>
      <w:proofErr w:type="spellStart"/>
      <w:r w:rsidRPr="004B6120">
        <w:rPr>
          <w:rFonts w:cstheme="minorHAnsi"/>
          <w:sz w:val="22"/>
          <w:szCs w:val="22"/>
          <w:lang w:val="es-GT"/>
        </w:rPr>
        <w:t>switching</w:t>
      </w:r>
      <w:proofErr w:type="spellEnd"/>
      <w:r w:rsidRPr="004B6120">
        <w:rPr>
          <w:rFonts w:cstheme="minorHAnsi"/>
          <w:sz w:val="22"/>
          <w:szCs w:val="22"/>
          <w:lang w:val="es-GT"/>
        </w:rPr>
        <w:t xml:space="preserve">, </w:t>
      </w:r>
      <w:proofErr w:type="spellStart"/>
      <w:r w:rsidRPr="004B6120">
        <w:rPr>
          <w:rFonts w:cstheme="minorHAnsi"/>
          <w:sz w:val="22"/>
          <w:szCs w:val="22"/>
          <w:lang w:val="es-GT"/>
        </w:rPr>
        <w:t>routing</w:t>
      </w:r>
      <w:proofErr w:type="spellEnd"/>
      <w:r w:rsidRPr="004B6120">
        <w:rPr>
          <w:rFonts w:cstheme="minorHAnsi"/>
          <w:sz w:val="22"/>
          <w:szCs w:val="22"/>
          <w:lang w:val="es-GT"/>
        </w:rPr>
        <w:t xml:space="preserve">, servicios de red, virtualización y ciberseguridad mediante documentación técnica, simulación, pensamiento computacional e inteligencia artificial como </w:t>
      </w:r>
      <w:proofErr w:type="spellStart"/>
      <w:r w:rsidRPr="004B6120">
        <w:rPr>
          <w:rFonts w:cstheme="minorHAnsi"/>
          <w:sz w:val="22"/>
          <w:szCs w:val="22"/>
          <w:lang w:val="es-GT"/>
        </w:rPr>
        <w:t>Coworker</w:t>
      </w:r>
      <w:proofErr w:type="spellEnd"/>
      <w:r w:rsidRPr="004B6120">
        <w:rPr>
          <w:rFonts w:cstheme="minorHAnsi"/>
          <w:sz w:val="22"/>
          <w:szCs w:val="22"/>
          <w:lang w:val="es-GT"/>
        </w:rPr>
        <w:t xml:space="preserve"> técnico, para definir infraestructuras seguras, escalables y técnicamente viables que respondan a requerimientos de conectividad, procesamiento y disponibilidad de servicios.</w:t>
      </w:r>
    </w:p>
    <w:p w14:paraId="100917A9" w14:textId="77777777" w:rsidR="00D558A4" w:rsidRDefault="00D558A4" w:rsidP="00A143DE">
      <w:pPr>
        <w:rPr>
          <w:rFonts w:cstheme="minorHAnsi"/>
          <w:sz w:val="20"/>
          <w:szCs w:val="20"/>
          <w:lang w:val="es-GT"/>
        </w:rPr>
      </w:pPr>
    </w:p>
    <w:p w14:paraId="7BB4BE15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26CEB21D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5A35A62E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2A9C5E79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13176C1C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4E4150A8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78708134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580"/>
        <w:gridCol w:w="1646"/>
        <w:gridCol w:w="1798"/>
        <w:gridCol w:w="1899"/>
        <w:gridCol w:w="1848"/>
        <w:gridCol w:w="2305"/>
      </w:tblGrid>
      <w:tr w:rsidR="000970D8" w:rsidRPr="000970D8" w14:paraId="79C49D6E" w14:textId="77777777" w:rsidTr="00097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4342EE81" w14:textId="77777777" w:rsidR="000970D8" w:rsidRPr="000970D8" w:rsidRDefault="000970D8" w:rsidP="000970D8">
            <w:pPr>
              <w:jc w:val="center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SEXTO GRADO – ELECTRÓNICA DE COMPUTACIÓN – TECNOLOGÍA – BIMESTRE 1</w:t>
            </w:r>
          </w:p>
        </w:tc>
      </w:tr>
      <w:tr w:rsidR="000970D8" w:rsidRPr="000970D8" w14:paraId="3C70A2E2" w14:textId="77777777" w:rsidTr="000970D8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06D88B9C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Curso: Tecnología | IA como </w:t>
            </w:r>
            <w:proofErr w:type="spellStart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 profesional | Verificación técnica y responsabilidad humana obligatorias</w:t>
            </w:r>
          </w:p>
        </w:tc>
      </w:tr>
      <w:tr w:rsidR="000970D8" w:rsidRPr="000970D8" w14:paraId="4870D360" w14:textId="77777777" w:rsidTr="000970D8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8258F51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63F800B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3C4195E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3B21663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0B5AF98A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3C23E76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</w:tr>
      <w:tr w:rsidR="000970D8" w:rsidRPr="000970D8" w14:paraId="4F2D6F3F" w14:textId="77777777" w:rsidTr="000970D8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2B69E0DE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17E47A12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332BBAB7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t>Indicador de logro</w:t>
            </w: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2FA6BE78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declarativos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Conocimientos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teóricos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2AE5E014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procedimentales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habilidades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técnicas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4FD23AFA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Actividad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0970D8" w:rsidRPr="000970D8" w14:paraId="01E4E76E" w14:textId="77777777" w:rsidTr="000970D8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D11A958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499A463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Diagnostica los fundamentos de red y sustenta una arquitectura básica con modelos, direccionamiento y funciones de dispositivos, mediante el levantamiento de prerrequisitos y una línea base, para localizar y corregir fallas con evidencia técnica.</w:t>
            </w:r>
          </w:p>
        </w:tc>
        <w:tc>
          <w:tcPr>
            <w:tcW w:w="3960" w:type="dxa"/>
            <w:hideMark/>
          </w:tcPr>
          <w:p w14:paraId="3E83D2F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Elabora mapa OSI/TCP-IP y línea base, asignando direcciones y prefijos válidos, sin solapamientos, y comprobando la conectividad prevista.</w:t>
            </w:r>
          </w:p>
        </w:tc>
        <w:tc>
          <w:tcPr>
            <w:tcW w:w="4200" w:type="dxa"/>
            <w:hideMark/>
          </w:tcPr>
          <w:p w14:paraId="62412FA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Diagnóstico y nivelación de fundamentos de redes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Arquitectura de red, modelos OSI y TCP/IP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Direccionamiento IPv4/IPv6 y dispositivos de red</w:t>
            </w:r>
          </w:p>
        </w:tc>
        <w:tc>
          <w:tcPr>
            <w:tcW w:w="4080" w:type="dxa"/>
            <w:hideMark/>
          </w:tcPr>
          <w:p w14:paraId="79CE4FB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Levantamiento de prerrequisitos; interpretación de topologías; cálculo IPv4/IPv6; elaboración de mapa OSI/TCP-IP y línea base.</w:t>
            </w:r>
          </w:p>
        </w:tc>
        <w:tc>
          <w:tcPr>
            <w:tcW w:w="5160" w:type="dxa"/>
            <w:hideMark/>
          </w:tcPr>
          <w:p w14:paraId="7AD614B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Realiza el levantamiento de requisitos para una infraestructura de red corporativa, calculando esquemas de direccionamiento IPv4/IPv6 y definiendo la línea base de operabilidad.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los cálculos de subredes presentados, propone un método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supernetting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/VLSM alternativo y genera el Script básico de asignación IP.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Audita el script, aplica los direccionamientos en simulación y verifica la ausencia de solapamientos mediante pruebas de alcance extremo a extremo.</w:t>
            </w:r>
          </w:p>
        </w:tc>
      </w:tr>
      <w:tr w:rsidR="000970D8" w:rsidRPr="000970D8" w14:paraId="0F92C5A3" w14:textId="77777777" w:rsidTr="000970D8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58F16B1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3600" w:type="dxa"/>
            <w:hideMark/>
          </w:tcPr>
          <w:p w14:paraId="1D6652D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Explica el aprendizaje y reenvío Ethernet y utiliza la tabla MAC para analizar dominios y fallas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switching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mediante seguimiento de tramas,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7984674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secuencia de comandos de verificación,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677B0DF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Switching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Ethernet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Tabla MAC, aprendizaje y reenvío de tramas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Dominios de colisión y broadcast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Administración básica de switches</w:t>
            </w:r>
          </w:p>
        </w:tc>
        <w:tc>
          <w:tcPr>
            <w:tcW w:w="4080" w:type="dxa"/>
            <w:hideMark/>
          </w:tcPr>
          <w:p w14:paraId="76D2E03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Seguimiento de tramas; lectura de tabla MAC; comparación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flooding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forwarding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filtering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; secuencia de comandos de verificación.</w:t>
            </w:r>
          </w:p>
        </w:tc>
        <w:tc>
          <w:tcPr>
            <w:tcW w:w="5160" w:type="dxa"/>
            <w:hideMark/>
          </w:tcPr>
          <w:p w14:paraId="12EFAB7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Configura el comportamiento de switches Ethernet analizando la construcción dinámica de la tabla MAC, dominios de broadcast/colisión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forwarding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de tramas.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Formula preguntas de diagnóstico sobre inundación de tramas por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unicast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desconocido y revisa la secuencia de comandos IOS del estudiante.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Ejecuta la secuencia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mac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address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-table en el equipo o simulador, verifica la expiración de entradas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aging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time) y entrega el informe técnico.</w:t>
            </w:r>
          </w:p>
        </w:tc>
      </w:tr>
      <w:tr w:rsidR="000970D8" w:rsidRPr="000970D8" w14:paraId="4CCD6CD1" w14:textId="77777777" w:rsidTr="000970D8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CB4AEEC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600" w:type="dxa"/>
            <w:hideMark/>
          </w:tcPr>
          <w:p w14:paraId="0AA749C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Diseña segmentación con VLAN, enlaces 802.1Q y enrutamiento inter-VLAN, justificando puertos y flujo de tráfico, mediante construcción de matriz VLAN–puerto–subred–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4EC56FE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Ejecuta pruebas de lógica de alcance,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0762648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 xml:space="preserve">• VLAN y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segmentación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lógica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Puertos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t xml:space="preserve"> access y trunks 802.1Q</w:t>
            </w:r>
            <w:r w:rsidRPr="000970D8">
              <w:rPr>
                <w:rFonts w:cstheme="minorHAnsi"/>
                <w:sz w:val="20"/>
                <w:szCs w:val="20"/>
              </w:rPr>
              <w:br/>
              <w:t>• DTP</w:t>
            </w:r>
            <w:r w:rsidRPr="000970D8">
              <w:rPr>
                <w:rFonts w:cstheme="minorHAnsi"/>
                <w:sz w:val="20"/>
                <w:szCs w:val="20"/>
              </w:rPr>
              <w:br/>
              <w:t xml:space="preserve">• Inter-VLAN: Router-on-a-Stick y switch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capa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t xml:space="preserve"> 3</w:t>
            </w:r>
          </w:p>
        </w:tc>
        <w:tc>
          <w:tcPr>
            <w:tcW w:w="4080" w:type="dxa"/>
            <w:hideMark/>
          </w:tcPr>
          <w:p w14:paraId="64B8768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Construcción de matriz VLAN–puerto–subred–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; diseño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trunks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on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-a-Stick/SVI; prueba lógica de alcance.</w:t>
            </w:r>
          </w:p>
        </w:tc>
        <w:tc>
          <w:tcPr>
            <w:tcW w:w="5160" w:type="dxa"/>
            <w:hideMark/>
          </w:tcPr>
          <w:p w14:paraId="13A8C65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Diseña e implementa una arquitectura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VLANs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con enlaces troncales 802.1Q y enrutamiento Inter-VLAN mediante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on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-a-Stick y Switch Capa 3.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Sugiere la estructura de comandos para troncales, analiza el etiquetado de tramas (VLAN nativa) y propone hipótesis ante fallas de alcance Inter-VLAN.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Ejecuta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 xml:space="preserve">pruebas de ping entre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VLANs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, audita el estado de los puertos troncales con show interfaces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trunk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entrega la matriz subred-VLAN-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</w:tr>
      <w:tr w:rsidR="000970D8" w:rsidRPr="000970D8" w14:paraId="6B7CECB6" w14:textId="77777777" w:rsidTr="000970D8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FD461C4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11B7A63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Analiza STP/RSTP y EtherChannel y selecciona mecanismos de redundancia sin generar bucles de capa 2, mediante selección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root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bridge,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4D70A2A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canales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PAgP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/LACP y validación de redundancia,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51D11F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Redundancia en redes conmutadas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STP/RSTP,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root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bridge y prevención de bucles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EtherChannel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PAgP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LACP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Balanceo y disponibilidad</w:t>
            </w:r>
          </w:p>
        </w:tc>
        <w:tc>
          <w:tcPr>
            <w:tcW w:w="4080" w:type="dxa"/>
            <w:hideMark/>
          </w:tcPr>
          <w:p w14:paraId="774667F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Selección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root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bridge; análisis de estados y costos; diseño de canales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PAgP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/LACP y validación de redundancia.</w:t>
            </w:r>
          </w:p>
        </w:tc>
        <w:tc>
          <w:tcPr>
            <w:tcW w:w="5160" w:type="dxa"/>
            <w:hideMark/>
          </w:tcPr>
          <w:p w14:paraId="630FAD6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Configura la prevención de bucles con RSTP seleccionando el Root Bridge y agrega enlaces mediante EtherChannel utilizando los protocolos LACP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PAgP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Analiza los costos de puerto de STP, detecta inconsistencias en los modos de canalización (Active/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Passive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 y propone comandos de diagnóstico.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Modifica la prioridad del bridge, verifica el estado de las convergencias con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spanning-tree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etherchannel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summary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registrando las evidencias.</w:t>
            </w:r>
          </w:p>
        </w:tc>
      </w:tr>
      <w:tr w:rsidR="000970D8" w:rsidRPr="000970D8" w14:paraId="6C24810B" w14:textId="77777777" w:rsidTr="000970D8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291F236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2405D14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un servicio DHCPv4 con pools, exclusiones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relay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verificando el proceso DORA y la asignación obtenida, mediante definición de ámbito, exclusiones y opciones, para localizar y corregir fallas con evidencia técnica.</w:t>
            </w:r>
          </w:p>
        </w:tc>
        <w:tc>
          <w:tcPr>
            <w:tcW w:w="3960" w:type="dxa"/>
            <w:hideMark/>
          </w:tcPr>
          <w:p w14:paraId="0E39FAC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Analiza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relay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resolución de fallas por capas,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6155FB9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DHCPv4: DORA, pools, exclusiones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DHCP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Relay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Asignación dinámica de direccionamiento</w:t>
            </w:r>
          </w:p>
        </w:tc>
        <w:tc>
          <w:tcPr>
            <w:tcW w:w="4080" w:type="dxa"/>
            <w:hideMark/>
          </w:tcPr>
          <w:p w14:paraId="3AA2514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Definición de ámbito, exclusiones y opciones; seguimiento DORA; análisis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relay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resolución de fallas por capas.</w:t>
            </w:r>
          </w:p>
        </w:tc>
        <w:tc>
          <w:tcPr>
            <w:tcW w:w="5160" w:type="dxa"/>
            <w:hideMark/>
          </w:tcPr>
          <w:p w14:paraId="0016220A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Despliega un servicio DHCPv4 centralizado con pools, exclusiones y configuración de agente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Relay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helper-address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 para múltiples subredes.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la sintaxis de las opciones DHCP, audita los rangos excluidos y formula preguntas de rastreo del proceso DORA.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Verifica la asignación dinámica en los clientes, captura los mensajes DORA en el simulador y presenta el reporte de estado de las concesiones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bindings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).</w:t>
            </w:r>
          </w:p>
        </w:tc>
      </w:tr>
      <w:tr w:rsidR="000970D8" w:rsidRPr="000970D8" w14:paraId="16B977F7" w14:textId="77777777" w:rsidTr="000970D8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F7771AA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600" w:type="dxa"/>
            <w:hideMark/>
          </w:tcPr>
          <w:p w14:paraId="3450792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Compara SLAAC, DHCPv6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stateful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stateless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selecciona el mecanismo apropiado para un escenario IPv6, mediante interpretación de RA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flags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0E4574D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Verifica dirección,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DNS,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19A0062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• DHCPv6 stateful/stateless</w:t>
            </w:r>
            <w:r w:rsidRPr="000970D8">
              <w:rPr>
                <w:rFonts w:cstheme="minorHAnsi"/>
                <w:sz w:val="20"/>
                <w:szCs w:val="20"/>
              </w:rPr>
              <w:br/>
              <w:t>• SLAAC y Router Advertisement</w:t>
            </w:r>
            <w:r w:rsidRPr="000970D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Comparación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t xml:space="preserve"> de </w:t>
            </w:r>
            <w:proofErr w:type="spellStart"/>
            <w:r w:rsidRPr="000970D8">
              <w:rPr>
                <w:rFonts w:cstheme="minorHAnsi"/>
                <w:sz w:val="20"/>
                <w:szCs w:val="20"/>
              </w:rPr>
              <w:t>mecanismos</w:t>
            </w:r>
            <w:proofErr w:type="spellEnd"/>
            <w:r w:rsidRPr="000970D8">
              <w:rPr>
                <w:rFonts w:cstheme="minorHAnsi"/>
                <w:sz w:val="20"/>
                <w:szCs w:val="20"/>
              </w:rPr>
              <w:t xml:space="preserve"> IPv6</w:t>
            </w:r>
          </w:p>
        </w:tc>
        <w:tc>
          <w:tcPr>
            <w:tcW w:w="4080" w:type="dxa"/>
            <w:hideMark/>
          </w:tcPr>
          <w:p w14:paraId="2B18691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Interpretación de RA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flags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; comparación de flujos SLAAC/DHCPv6; verificación de dirección,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DNS.</w:t>
            </w:r>
          </w:p>
        </w:tc>
        <w:tc>
          <w:tcPr>
            <w:tcW w:w="5160" w:type="dxa"/>
            <w:hideMark/>
          </w:tcPr>
          <w:p w14:paraId="6284ABA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Implementa y compara la asignación de direcciones IPv6 mediante SLAAC, DHCPv6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Stateless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DHCPv6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Stateful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Genera hipótesis sobre la omisión de las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flags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M y O en los mensajes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Advertisement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(RA) y propone scripts de prueba.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Revisa la autoconfiguración de los clientes, confirma la resolución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/DNS mediante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ipconfig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all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o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ifconfig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entrega la tabla comparativa de flujos.</w:t>
            </w:r>
          </w:p>
        </w:tc>
      </w:tr>
      <w:tr w:rsidR="000970D8" w:rsidRPr="000970D8" w14:paraId="37D90945" w14:textId="77777777" w:rsidTr="000970D8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43BF9D9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hideMark/>
          </w:tcPr>
          <w:p w14:paraId="6BECDFB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Explica FHRP/HSRP y determina prioridad,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preemption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roles para mantener disponible 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mediante diseño active/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standby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para satisfacer el requerimiento lógico con una solución comprobable.</w:t>
            </w:r>
          </w:p>
        </w:tc>
        <w:tc>
          <w:tcPr>
            <w:tcW w:w="3960" w:type="dxa"/>
            <w:hideMark/>
          </w:tcPr>
          <w:p w14:paraId="79500A5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Analiza conmutación y criterios de prueba de continuidad, registrando unidades correctas y valores dentro de la tolerancia establecida respecto del valor nominal o calculado.</w:t>
            </w:r>
          </w:p>
        </w:tc>
        <w:tc>
          <w:tcPr>
            <w:tcW w:w="4200" w:type="dxa"/>
            <w:hideMark/>
          </w:tcPr>
          <w:p w14:paraId="0EA9536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Alta disponibilidad del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gateway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FHRP y HSRP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Active/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standby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, prioridad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preemption</w:t>
            </w:r>
            <w:proofErr w:type="spellEnd"/>
          </w:p>
        </w:tc>
        <w:tc>
          <w:tcPr>
            <w:tcW w:w="4080" w:type="dxa"/>
            <w:hideMark/>
          </w:tcPr>
          <w:p w14:paraId="10F10E8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Diseño active/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standby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; cálculo de prioridad; análisis de conmutación y criterios de prueba de continuidad.</w:t>
            </w:r>
          </w:p>
        </w:tc>
        <w:tc>
          <w:tcPr>
            <w:tcW w:w="5160" w:type="dxa"/>
            <w:hideMark/>
          </w:tcPr>
          <w:p w14:paraId="0AC80E4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Implementa redundancia de primer salto con HSRP definiendo un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activo,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standby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, prioridades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preemption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para alta disponibilidad de la red.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Genera una tabla de tiempos de conmutación esperados y propone escenarios de falla en los enlaces de subida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track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object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Simula la caída del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activo, mide la pérdida de paquetes durante 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failover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documenta la tabla de estados HSRP mediante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standby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brief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</w:tr>
      <w:tr w:rsidR="000970D8" w:rsidRPr="000970D8" w14:paraId="5D65C8F7" w14:textId="77777777" w:rsidTr="000970D8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C45747C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600" w:type="dxa"/>
            <w:hideMark/>
          </w:tcPr>
          <w:p w14:paraId="2F92796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Evalúa amenazas de capa 2 y propone controles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con Port Security, DHCP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Snooping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DAI y protección STP, mediante el modelado amenaza–vulnerabilidad–control–evidencia, para reducir riesgos y justificar cada mitigación.</w:t>
            </w:r>
          </w:p>
        </w:tc>
        <w:tc>
          <w:tcPr>
            <w:tcW w:w="3960" w:type="dxa"/>
            <w:hideMark/>
          </w:tcPr>
          <w:p w14:paraId="21488C1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Valida ataques y mitigaciones, dentro del alcance autorizado y documentando evidencias, riesgos y medidas correctivas reproducibles.</w:t>
            </w:r>
          </w:p>
        </w:tc>
        <w:tc>
          <w:tcPr>
            <w:tcW w:w="4200" w:type="dxa"/>
            <w:hideMark/>
          </w:tcPr>
          <w:p w14:paraId="7733D54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Seguridad LAN y amenazas capa 2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Switchport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Security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DHCP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Snooping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DAI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VLAN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hopping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ataques ARP y STP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de switch</w:t>
            </w:r>
          </w:p>
        </w:tc>
        <w:tc>
          <w:tcPr>
            <w:tcW w:w="4080" w:type="dxa"/>
            <w:hideMark/>
          </w:tcPr>
          <w:p w14:paraId="1A89ED1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Modelado amenaza–vulnerabilidad–control–evidencia; selección de comandos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; validación de ataques y mitigaciones.</w:t>
            </w:r>
          </w:p>
        </w:tc>
        <w:tc>
          <w:tcPr>
            <w:tcW w:w="5160" w:type="dxa"/>
            <w:hideMark/>
          </w:tcPr>
          <w:p w14:paraId="3859859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Diseña e implementa un plan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en switches aplicando Port Security, DHCP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Snooping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, Dynamic ARP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Inspection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(DAI) y BPDU Guard.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Ayuda a estructurar las reglas de mitigación de ataques Capa 2 y prioriza controles en el entorno de pruebas sin ejecutar acciones autónomas.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Ejecuta pruebas de vulnerabilidad controladas, valida el bloqueo de puertos en violación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err-disable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) y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presenta el reporte de postura de seguridad.</w:t>
            </w:r>
          </w:p>
        </w:tc>
      </w:tr>
    </w:tbl>
    <w:p w14:paraId="65529E0C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0FCD35CF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650F7D8B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04C98B52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693789A9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7A24AE24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7909CAB2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5444B427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69A293A9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47ABE983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4E8A2062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11C6605A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6004DD68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0B85ED96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61BB05C7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5BB5EF96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5CE314D2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112F2197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1FC4A488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5E9FFE5A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4A4A320B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7EBE50B0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580"/>
        <w:gridCol w:w="1646"/>
        <w:gridCol w:w="1798"/>
        <w:gridCol w:w="1899"/>
        <w:gridCol w:w="1848"/>
        <w:gridCol w:w="2305"/>
      </w:tblGrid>
      <w:tr w:rsidR="000970D8" w:rsidRPr="000970D8" w14:paraId="0A7F8395" w14:textId="77777777" w:rsidTr="00964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226EAA14" w14:textId="77777777" w:rsidR="000970D8" w:rsidRPr="000970D8" w:rsidRDefault="000970D8" w:rsidP="0096421C">
            <w:pPr>
              <w:jc w:val="center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SEXTO GRADO – ELECTRÓNICA DE COMPUTACIÓN – TECNOLOGÍA – BIMESTRE 2</w:t>
            </w:r>
          </w:p>
        </w:tc>
      </w:tr>
      <w:tr w:rsidR="000970D8" w:rsidRPr="000970D8" w14:paraId="474F6268" w14:textId="77777777" w:rsidTr="0096421C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58E79516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Curso: Tecnología | IA como </w:t>
            </w:r>
            <w:proofErr w:type="spellStart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 profesional | Verificación técnica y responsabilidad humana obligatorias</w:t>
            </w:r>
          </w:p>
        </w:tc>
      </w:tr>
      <w:tr w:rsidR="000970D8" w:rsidRPr="000970D8" w14:paraId="18556296" w14:textId="77777777" w:rsidTr="0096421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B7EFB75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6181A2E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4552506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01E26D6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668B21C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029B3BE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</w:tr>
      <w:tr w:rsidR="000970D8" w:rsidRPr="000970D8" w14:paraId="5A636356" w14:textId="77777777" w:rsidTr="0096421C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1EB3D649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74306511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7FA22001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t>Indicador de logro</w:t>
            </w: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09B2B6AF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declarativos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Conocimientos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teóricos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281715D7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procedimentales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habilidades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técnicas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18ADB0C6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Actividad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0970D8" w:rsidRPr="000970D8" w14:paraId="38BF80C8" w14:textId="77777777" w:rsidTr="0096421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1E6B80E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7B2FB47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conceptualmente una WLAN empresarial considerando estándares, canales,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roaming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AP/WLC y autenticación WPA2/WPA3 Enterprise, mediante elaboración de plan WLAN: cobertura, SSID, canales, cifrado y autenticación,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702A5E9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Analiza asociación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roaming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247AC2E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Arquitectura WLAN empresarial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Estándares, bandas, canales, SSID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roaming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AP/WLC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WPA2/WPA3 Enterprise y RADIUS</w:t>
            </w:r>
          </w:p>
        </w:tc>
        <w:tc>
          <w:tcPr>
            <w:tcW w:w="4080" w:type="dxa"/>
            <w:hideMark/>
          </w:tcPr>
          <w:p w14:paraId="14941D3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Elaboración de plan WLAN: cobertura, SSID, canales, cifrado y autenticación; análisis de asociación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roaming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  <w:tc>
          <w:tcPr>
            <w:tcW w:w="5160" w:type="dxa"/>
            <w:hideMark/>
          </w:tcPr>
          <w:p w14:paraId="1131A62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Diseña el plan para una red inalámbrica WLAN empresarial definiendo cobertura, mapas de canales no traslapados, perfiles SSID y autenticación WPA3 Enterprise/RADIUS.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Propone comandos de auditoría para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APs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WLCs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e identifica riesgos en la configuración del servidor AAA/RADIUS.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Comprueba la autenticación exitosa de los clientes, la conmutación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APs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roaming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 y adjunta el informe con la matriz de canales y seguridad.</w:t>
            </w:r>
          </w:p>
        </w:tc>
      </w:tr>
      <w:tr w:rsidR="000970D8" w:rsidRPr="000970D8" w14:paraId="36B7D424" w14:textId="77777777" w:rsidTr="0096421C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BC39FF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600" w:type="dxa"/>
            <w:hideMark/>
          </w:tcPr>
          <w:p w14:paraId="4109AE1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Analiza un radioenlace mediante frecuencia, ganancia, RSSI, SNR y zona de Fresnel, seleccionando antena y topología, mediante cálculo conceptual de presupuesto y despeje, para sustentar decisiones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técnicas con resultados comprobables.</w:t>
            </w:r>
          </w:p>
        </w:tc>
        <w:tc>
          <w:tcPr>
            <w:tcW w:w="3960" w:type="dxa"/>
            <w:hideMark/>
          </w:tcPr>
          <w:p w14:paraId="2B68D35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 xml:space="preserve">Verifica selección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PtMP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6F809DC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Propagación RF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Frecuencia, ganancia, dBi, RSSI y SNR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Zona de Fresnel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Antenas y radioenlaces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PtMP</w:t>
            </w:r>
            <w:proofErr w:type="spellEnd"/>
          </w:p>
        </w:tc>
        <w:tc>
          <w:tcPr>
            <w:tcW w:w="4080" w:type="dxa"/>
            <w:hideMark/>
          </w:tcPr>
          <w:p w14:paraId="3431A7B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Cálculo conceptual de presupuesto y despeje; evaluación de Fresnel; interpretación de RSSI/SNR; selección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PtMP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  <w:tc>
          <w:tcPr>
            <w:tcW w:w="5160" w:type="dxa"/>
            <w:hideMark/>
          </w:tcPr>
          <w:p w14:paraId="6FFC222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Realiza los cálculos de balance de enlace RF para un radioenlace punto a punto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PtP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), evaluando distancia, ganancia de antenas, despeje de la Zona de Fresnel y margen de desvanecimiento.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las fórmulas del presupuesto de enlace, valida el cálculo del nivel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de señal RSSI/SNR y propone un método alternativo de verificación.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Realiza los cálculos de la zona de Fresnel manualmente, contrasta los valores en un software de simulación RF y entrega el informe numérico completo.</w:t>
            </w:r>
          </w:p>
        </w:tc>
      </w:tr>
      <w:tr w:rsidR="000970D8" w:rsidRPr="000970D8" w14:paraId="48ABCDB1" w14:textId="77777777" w:rsidTr="0096421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552411E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3600" w:type="dxa"/>
            <w:hideMark/>
          </w:tcPr>
          <w:p w14:paraId="7F99062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Interpreta la tabla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diseña rutas estáticas, por defecto y flotantes con pruebas de diagnóstico de capa 3, mediante lectura de tabla de rutas, para localizar y corregir fallas con evidencia técnica.</w:t>
            </w:r>
          </w:p>
        </w:tc>
        <w:tc>
          <w:tcPr>
            <w:tcW w:w="3960" w:type="dxa"/>
            <w:hideMark/>
          </w:tcPr>
          <w:p w14:paraId="2C8DA90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Diseña rutas y secuencia ping/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traceroute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/show, cumpliendo la secuencia funcional, los enclavamientos y las condiciones de seguridad establecidas.</w:t>
            </w:r>
          </w:p>
        </w:tc>
        <w:tc>
          <w:tcPr>
            <w:tcW w:w="4200" w:type="dxa"/>
            <w:hideMark/>
          </w:tcPr>
          <w:p w14:paraId="51999D6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Fundamentos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Tabla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selección de rutas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Rutas estáticas, por defecto y flotantes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Troubleshooting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capa 3</w:t>
            </w:r>
          </w:p>
        </w:tc>
        <w:tc>
          <w:tcPr>
            <w:tcW w:w="4080" w:type="dxa"/>
            <w:hideMark/>
          </w:tcPr>
          <w:p w14:paraId="0D382C9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Lectura de tabla de rutas; cálculo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next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hop y distancia; diseño de rutas y secuencia ping/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traceroute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/show.</w:t>
            </w:r>
          </w:p>
        </w:tc>
        <w:tc>
          <w:tcPr>
            <w:tcW w:w="5160" w:type="dxa"/>
            <w:hideMark/>
          </w:tcPr>
          <w:p w14:paraId="3F12A0B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Implementa rutas estáticas, rutas por defecto y rutas flotantes respaldadas con métricas de distancia administrativa sobre una topología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las tablas de enrutamiento presentadas por el estudiante, identifica rutas de siguiente salto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next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-hop) erróneas y propone pruebas de contingencia.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Fuerza la caída del enlace principal, audita la instalación automática de la ruta flotante mediante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entrega las trazas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traceroute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</w:tr>
      <w:tr w:rsidR="000970D8" w:rsidRPr="000970D8" w14:paraId="7F711A04" w14:textId="77777777" w:rsidTr="0096421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1FED0E7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hideMark/>
          </w:tcPr>
          <w:p w14:paraId="27A0D9FA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Compara protocolos vector distancia y estado de enlace y explica métricas, convergencia y fundamentos de OSPF, mediante construcción de matriz comparativa,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60D71E2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lectura conceptual de anuncios y base de estado,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37AD3A0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dinámico y métricas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Vector distancia vs. estado de enlace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RIP como referencia conceptual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Introducción a OSPF</w:t>
            </w:r>
          </w:p>
        </w:tc>
        <w:tc>
          <w:tcPr>
            <w:tcW w:w="4080" w:type="dxa"/>
            <w:hideMark/>
          </w:tcPr>
          <w:p w14:paraId="0B96FEC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Construcción de matriz comparativa; análisis de métricas y convergencia; lectura conceptual de anuncios y base de estado.</w:t>
            </w:r>
          </w:p>
        </w:tc>
        <w:tc>
          <w:tcPr>
            <w:tcW w:w="5160" w:type="dxa"/>
            <w:hideMark/>
          </w:tcPr>
          <w:p w14:paraId="3AB9A80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Analiza y compara las diferencias de operación, métricas y convergencia entre protocolos de enrutamiento por Vector de Distancia y Estado de Enlace (OSPF).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Formula preguntas conceptuales sobre el intercambio de LSA, cálculo del algoritmo Dijkstra y la formación de adyacencias.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Elabora la matriz comparativa de protocolos, sustenta la elección de OSPF para redes escalables y presenta la resolución escrita del caso.</w:t>
            </w:r>
          </w:p>
        </w:tc>
      </w:tr>
      <w:tr w:rsidR="000970D8" w:rsidRPr="000970D8" w14:paraId="0DF37BEB" w14:textId="77777777" w:rsidTr="0096421C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100121A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600" w:type="dxa"/>
            <w:hideMark/>
          </w:tcPr>
          <w:p w14:paraId="6AC332A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OSPFv2 de área única, determinando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ID, vecindades, costos y propagación de ruta predeterminada, mediante definición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ID, interfaces y redes,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5D7B2E3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Calcula costo y plan de verificación OSPF,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59AA113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OSPFv2 de área única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ID y vecinos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Redes punto a punto y multiacceso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Costos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Propagación de ruta predeterminada</w:t>
            </w:r>
          </w:p>
        </w:tc>
        <w:tc>
          <w:tcPr>
            <w:tcW w:w="4080" w:type="dxa"/>
            <w:hideMark/>
          </w:tcPr>
          <w:p w14:paraId="6C6314CA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Definición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ID, interfaces y redes; análisis de vecinos; cálculo de costo y plan de verificación OSPF.</w:t>
            </w:r>
          </w:p>
        </w:tc>
        <w:tc>
          <w:tcPr>
            <w:tcW w:w="5160" w:type="dxa"/>
            <w:hideMark/>
          </w:tcPr>
          <w:p w14:paraId="302170D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Configura el protocolo OSPFv2 de área única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Area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0) ajustando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ID, ancho de banda de referencia, costos de interfaz y redistribución de ruta por defecto.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el script de configuración OSPF, valida las máscaras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wildcard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propone hipótesis ante discrepancias en el tiempo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Hello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Dead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Verifica el estado de los vecinos con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ospf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neighbor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, comprueba la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convergencia de rutas y entrega el plano de enrutamiento verificado.</w:t>
            </w:r>
          </w:p>
        </w:tc>
      </w:tr>
      <w:tr w:rsidR="000970D8" w:rsidRPr="000970D8" w14:paraId="4FF4B94A" w14:textId="77777777" w:rsidTr="0096421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0E5B199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16DB228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Dimensiona una máquina virtual y selecciona hipervisor, recursos y modo de red según los servicios requeridos, mediante asignación de CPU/RAM/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storage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/NIC,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6FC7AC9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Documenta red virtual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snapshots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confirmando la operación prevista mediante conectividad, comandos de verificación y ausencia de errores.</w:t>
            </w:r>
          </w:p>
        </w:tc>
        <w:tc>
          <w:tcPr>
            <w:tcW w:w="4200" w:type="dxa"/>
            <w:hideMark/>
          </w:tcPr>
          <w:p w14:paraId="5A35151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Virtualización y VM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Hipervisores tipo 1/2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CPU, RAM,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storage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NIC virtual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NAT, bridge y host-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only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Introducción a servidores</w:t>
            </w:r>
          </w:p>
        </w:tc>
        <w:tc>
          <w:tcPr>
            <w:tcW w:w="4080" w:type="dxa"/>
            <w:hideMark/>
          </w:tcPr>
          <w:p w14:paraId="4177E7E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Asignación de CPU/RAM/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storage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/NIC; comparación NAT/bridge/host-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only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; documentación de red virtual y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snapshots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  <w:tc>
          <w:tcPr>
            <w:tcW w:w="5160" w:type="dxa"/>
            <w:hideMark/>
          </w:tcPr>
          <w:p w14:paraId="3008781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Dimensiona y despliega máquinas virtuales sobre un hipervisor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Type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1 o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Type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2), configurando asignación de recursos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vCPU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/RAM/Disco y modos de red virtual (NAT,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Bridged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Host-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Only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Sugiere comandos de diagnóstico de red en los entornos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guest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/host e identifica cuellos de botella en la asignación de recursos.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Demuestra la conectividad entre las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VMs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según el modo de red configurado, toma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snapshots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de control y entrega la ficha de dimensionamiento.</w:t>
            </w:r>
          </w:p>
        </w:tc>
      </w:tr>
      <w:tr w:rsidR="000970D8" w:rsidRPr="000970D8" w14:paraId="352A3878" w14:textId="77777777" w:rsidTr="0096421C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A753408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600" w:type="dxa"/>
            <w:hideMark/>
          </w:tcPr>
          <w:p w14:paraId="7D5A032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roles DHCP, DNS e IIS en Windows Server, incorporando disponibilidad y controles básicos de seguridad, mediante diseño de dependencias DHCP–DNS–web,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0138C15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 xml:space="preserve">Verifica matriz de pruebas funcionales y de seguridad, confirmando la operación prevista mediante conectividad, comandos de verificación y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ausencia de errores.</w:t>
            </w:r>
          </w:p>
        </w:tc>
        <w:tc>
          <w:tcPr>
            <w:tcW w:w="4200" w:type="dxa"/>
            <w:hideMark/>
          </w:tcPr>
          <w:p w14:paraId="795D36E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• Tipos de servidores y servicios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Windows Server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Roles DHCP, DNS e IIS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Seguridad básica de DNS/IIS</w:t>
            </w:r>
          </w:p>
        </w:tc>
        <w:tc>
          <w:tcPr>
            <w:tcW w:w="4080" w:type="dxa"/>
            <w:hideMark/>
          </w:tcPr>
          <w:p w14:paraId="080F82FA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Diseño de dependencias DHCP–DNS–web; configuración conceptual de roles; matriz de pruebas funcionales y de seguridad.</w:t>
            </w:r>
          </w:p>
        </w:tc>
        <w:tc>
          <w:tcPr>
            <w:tcW w:w="5160" w:type="dxa"/>
            <w:hideMark/>
          </w:tcPr>
          <w:p w14:paraId="56206E0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Configura e integra los roles de Active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Directory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Domain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Services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(AD DS), DNS e IIS en un entorno Windows Server para la gestión corporativa.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Genera scripts en PowerShell para la creación automatizada de registros DNS y propone pruebas de resolución de nombres.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Audita el script, ejecuta consultas nslookup directas e inversas desde los clientes y adjunta la matriz de verificación de servicios.</w:t>
            </w:r>
          </w:p>
        </w:tc>
      </w:tr>
      <w:tr w:rsidR="000970D8" w:rsidRPr="000970D8" w14:paraId="5EA2A9F0" w14:textId="77777777" w:rsidTr="0096421C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FC52E55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3A8F4B7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Organiza un dominio AD DS con usuarios, grupos, OU y GPO aplicando mínimo privilegio y administración verificable, mediante diseño de estructura dominio–OU–grupo–usuario–GPO,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264E22B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auditoría de aplicación y acceso,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1E96993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Active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Directory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Domain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Services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Dominio y controlador de dominio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Usuarios, grupos, OU y GPO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Mínimo privilegio</w:t>
            </w:r>
          </w:p>
        </w:tc>
        <w:tc>
          <w:tcPr>
            <w:tcW w:w="4080" w:type="dxa"/>
            <w:hideMark/>
          </w:tcPr>
          <w:p w14:paraId="128027C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Diseño de estructura dominio–OU–grupo–usuario–GPO; asignación de permisos; auditoría de aplicación y acceso.</w:t>
            </w:r>
          </w:p>
        </w:tc>
        <w:tc>
          <w:tcPr>
            <w:tcW w:w="5160" w:type="dxa"/>
            <w:hideMark/>
          </w:tcPr>
          <w:p w14:paraId="5981ABA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Estructura una arquitectura de dominio Active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Directory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con Unidades Organizativas (OU), grupos de seguridad y aplica directivas de grupo (GPO) bajo el principio de mínimo privilegio.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el alcance de aplicación de las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GPOs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(LSDOU), detecta conflictos de herencia y formula preguntas de auditoría.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Inicia sesión con usuarios de prueba, ejecuta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gpresult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/r para confirmar la aplicación efectiva de las políticas y entrega la estructura jerárquica auditada.</w:t>
            </w:r>
          </w:p>
        </w:tc>
      </w:tr>
    </w:tbl>
    <w:p w14:paraId="0453AFE2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21B20801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33E5C5A5" w14:textId="77777777" w:rsidR="000970D8" w:rsidRDefault="000970D8" w:rsidP="00A143DE">
      <w:pPr>
        <w:rPr>
          <w:rFonts w:cstheme="minorHAnsi"/>
          <w:sz w:val="20"/>
          <w:szCs w:val="20"/>
          <w:lang w:val="es-GT"/>
        </w:rPr>
      </w:pPr>
    </w:p>
    <w:p w14:paraId="661799DF" w14:textId="77777777" w:rsidR="000970D8" w:rsidRDefault="000970D8" w:rsidP="00A143DE">
      <w:pPr>
        <w:rPr>
          <w:rFonts w:cstheme="minorHAnsi"/>
          <w:sz w:val="20"/>
          <w:szCs w:val="20"/>
          <w:lang w:val="es-GT"/>
        </w:rPr>
      </w:pPr>
    </w:p>
    <w:p w14:paraId="198F7852" w14:textId="77777777" w:rsidR="000970D8" w:rsidRDefault="000970D8" w:rsidP="00A143DE">
      <w:pPr>
        <w:rPr>
          <w:rFonts w:cstheme="minorHAnsi"/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580"/>
        <w:gridCol w:w="1646"/>
        <w:gridCol w:w="1798"/>
        <w:gridCol w:w="1899"/>
        <w:gridCol w:w="1848"/>
        <w:gridCol w:w="2305"/>
      </w:tblGrid>
      <w:tr w:rsidR="000970D8" w:rsidRPr="000970D8" w14:paraId="6223ED3E" w14:textId="77777777" w:rsidTr="00A80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002060"/>
            <w:noWrap/>
            <w:hideMark/>
          </w:tcPr>
          <w:p w14:paraId="4D982DDA" w14:textId="77777777" w:rsidR="000970D8" w:rsidRPr="000970D8" w:rsidRDefault="000970D8" w:rsidP="00A8055D">
            <w:pPr>
              <w:jc w:val="center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SEXTO GRADO – ELECTRÓNICA DE COMPUTACIÓN – TECNOLOGÍA – BIMESTRE 3</w:t>
            </w:r>
          </w:p>
        </w:tc>
      </w:tr>
      <w:tr w:rsidR="000970D8" w:rsidRPr="000970D8" w14:paraId="26777EBF" w14:textId="77777777" w:rsidTr="00A8055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0" w:type="dxa"/>
            <w:gridSpan w:val="6"/>
            <w:shd w:val="clear" w:color="auto" w:fill="DEEAF6" w:themeFill="accent5" w:themeFillTint="33"/>
            <w:noWrap/>
            <w:hideMark/>
          </w:tcPr>
          <w:p w14:paraId="175156B1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Curso: Tecnología | IA como </w:t>
            </w:r>
            <w:proofErr w:type="spellStart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i/>
                <w:iCs/>
                <w:sz w:val="20"/>
                <w:szCs w:val="20"/>
                <w:lang w:val="es-GT"/>
              </w:rPr>
              <w:t xml:space="preserve"> profesional | Verificación técnica y responsabilidad humana obligatorias</w:t>
            </w:r>
          </w:p>
        </w:tc>
      </w:tr>
      <w:tr w:rsidR="000970D8" w:rsidRPr="000970D8" w14:paraId="66E53BBA" w14:textId="77777777" w:rsidTr="00A8055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14632F0" w14:textId="77777777" w:rsidR="000970D8" w:rsidRPr="000970D8" w:rsidRDefault="000970D8" w:rsidP="000970D8">
            <w:pPr>
              <w:rPr>
                <w:rFonts w:cstheme="minorHAnsi"/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600" w:type="dxa"/>
            <w:noWrap/>
            <w:hideMark/>
          </w:tcPr>
          <w:p w14:paraId="0D1CFAF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3960" w:type="dxa"/>
            <w:noWrap/>
            <w:hideMark/>
          </w:tcPr>
          <w:p w14:paraId="2BD42D5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200" w:type="dxa"/>
            <w:noWrap/>
            <w:hideMark/>
          </w:tcPr>
          <w:p w14:paraId="05DC667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73544A8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  <w:tc>
          <w:tcPr>
            <w:tcW w:w="5160" w:type="dxa"/>
            <w:noWrap/>
            <w:hideMark/>
          </w:tcPr>
          <w:p w14:paraId="03BC390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</w:p>
        </w:tc>
      </w:tr>
      <w:tr w:rsidR="000970D8" w:rsidRPr="000970D8" w14:paraId="2531E023" w14:textId="77777777" w:rsidTr="00A8055D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03313B85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002060"/>
            <w:hideMark/>
          </w:tcPr>
          <w:p w14:paraId="12C514D7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Elemento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competencia</w:t>
            </w:r>
            <w:proofErr w:type="spellEnd"/>
          </w:p>
        </w:tc>
        <w:tc>
          <w:tcPr>
            <w:tcW w:w="3960" w:type="dxa"/>
            <w:shd w:val="clear" w:color="auto" w:fill="002060"/>
            <w:hideMark/>
          </w:tcPr>
          <w:p w14:paraId="2DBD4670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t>Indicador de logro</w:t>
            </w:r>
            <w:r w:rsidRPr="000970D8">
              <w:rPr>
                <w:rFonts w:cstheme="minorHAnsi"/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200" w:type="dxa"/>
            <w:shd w:val="clear" w:color="auto" w:fill="002060"/>
            <w:hideMark/>
          </w:tcPr>
          <w:p w14:paraId="5144085C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declarativos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Conocimientos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teóricos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80" w:type="dxa"/>
            <w:shd w:val="clear" w:color="auto" w:fill="002060"/>
            <w:hideMark/>
          </w:tcPr>
          <w:p w14:paraId="3A018AD0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Contenidos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procedimentales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br/>
              <w:t>(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habilidades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técnicas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60" w:type="dxa"/>
            <w:shd w:val="clear" w:color="auto" w:fill="002060"/>
            <w:hideMark/>
          </w:tcPr>
          <w:p w14:paraId="68371BC9" w14:textId="77777777" w:rsidR="000970D8" w:rsidRPr="000970D8" w:rsidRDefault="000970D8" w:rsidP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Actividad</w:t>
            </w:r>
            <w:proofErr w:type="spellEnd"/>
            <w:r w:rsidRPr="000970D8">
              <w:rPr>
                <w:rFonts w:cstheme="minorHAns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0970D8">
              <w:rPr>
                <w:rFonts w:cstheme="minorHAnsi"/>
                <w:b/>
                <w:bCs/>
                <w:sz w:val="20"/>
                <w:szCs w:val="20"/>
              </w:rPr>
              <w:t>aprendizaje</w:t>
            </w:r>
            <w:proofErr w:type="spellEnd"/>
          </w:p>
        </w:tc>
      </w:tr>
      <w:tr w:rsidR="000970D8" w:rsidRPr="000970D8" w14:paraId="6D8F1147" w14:textId="77777777" w:rsidTr="00A8055D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5706AB2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600" w:type="dxa"/>
            <w:hideMark/>
          </w:tcPr>
          <w:p w14:paraId="44B9E92F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ACL estándar y extendida y determina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wildcard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ubicación y sentido según una política de acceso, mediante traducción de requisitos a reglas,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2B33849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Selecciona ubicación/sentido y casos de prueba, presentando resultados correctos, sin omitir unidades, procedimiento ni comprobación independiente.</w:t>
            </w:r>
          </w:p>
        </w:tc>
        <w:tc>
          <w:tcPr>
            <w:tcW w:w="4200" w:type="dxa"/>
            <w:hideMark/>
          </w:tcPr>
          <w:p w14:paraId="727290D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ACL estándar y extendida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Wildcard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masks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Ubicación y sentido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Protección de acceso VTY</w:t>
            </w:r>
          </w:p>
        </w:tc>
        <w:tc>
          <w:tcPr>
            <w:tcW w:w="4080" w:type="dxa"/>
            <w:hideMark/>
          </w:tcPr>
          <w:p w14:paraId="302C395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Traducción de requisitos a reglas; cálculo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wildcard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; ordenamiento de ACE; selección de ubicación/sentido y casos de prueba.</w:t>
            </w:r>
          </w:p>
        </w:tc>
        <w:tc>
          <w:tcPr>
            <w:tcW w:w="5160" w:type="dxa"/>
            <w:hideMark/>
          </w:tcPr>
          <w:p w14:paraId="2BA17EED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Diseña e implementa Listas de Control de Acceso (ACL) estándar y extendidas para filtrar tráfico IP según origen, destino y puerto, protegiendo las líneas VTY.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las sentencias de la ACL, calcula las máscaras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wildcard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correspondientes y advierte sobre bloqueos causados por 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deny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any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any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implícito.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Aplica la ACL en la interfaz/sentido correcto, prueba el filtrado de paquetes en la simulación y valida la directiva con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access-lists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</w:p>
        </w:tc>
      </w:tr>
      <w:tr w:rsidR="000970D8" w:rsidRPr="000970D8" w14:paraId="1F32AB0A" w14:textId="77777777" w:rsidTr="00A8055D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496C010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600" w:type="dxa"/>
            <w:hideMark/>
          </w:tcPr>
          <w:p w14:paraId="4652F59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Compara NAT estática, dinámica y PAT y analiza tablas de traducción, roles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inside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outside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el concepto NAT64, mediante diseño de mapeos, para localizar y corregir fallas con evidencia técnica.</w:t>
            </w:r>
          </w:p>
        </w:tc>
        <w:tc>
          <w:tcPr>
            <w:tcW w:w="3960" w:type="dxa"/>
            <w:hideMark/>
          </w:tcPr>
          <w:p w14:paraId="77A54CA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Diagnostica traducción, rutas y retorno, identificando la causa raíz y restituyendo el funcionamiento con pruebas reproducibles.</w:t>
            </w:r>
          </w:p>
        </w:tc>
        <w:tc>
          <w:tcPr>
            <w:tcW w:w="4200" w:type="dxa"/>
            <w:hideMark/>
          </w:tcPr>
          <w:p w14:paraId="1B7B24A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NAT estática/dinámica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PAT/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overload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Concepto de NAT64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Tablas de traducción 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inside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outside</w:t>
            </w:r>
            <w:proofErr w:type="spellEnd"/>
          </w:p>
        </w:tc>
        <w:tc>
          <w:tcPr>
            <w:tcW w:w="4080" w:type="dxa"/>
            <w:hideMark/>
          </w:tcPr>
          <w:p w14:paraId="5E39B6C4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Diseño de mapeos; seguimiento de paquetes; lectura de tabla NAT; diagnóstico de traducción, rutas y retorno.</w:t>
            </w:r>
          </w:p>
        </w:tc>
        <w:tc>
          <w:tcPr>
            <w:tcW w:w="5160" w:type="dxa"/>
            <w:hideMark/>
          </w:tcPr>
          <w:p w14:paraId="67255B7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Configura traducción de direcciones de red (NAT estático, dinámico y PAT/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Overload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) en el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router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de frontera y analiza las entradas de la tabla de traducción.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Propone comandos de verificación (show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nat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translations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), audita los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 xml:space="preserve">pools IP e identifica fallas de ruteo de retorno desde la red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outside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Realiza peticiones desde la red interna hacia la WAN, comprueba el mapeo de puertos/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en tiempo real y presenta la tabla de traducción comprobada.</w:t>
            </w:r>
          </w:p>
        </w:tc>
      </w:tr>
      <w:tr w:rsidR="000970D8" w:rsidRPr="000970D8" w14:paraId="09D777A8" w14:textId="77777777" w:rsidTr="00A8055D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5D86B0F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3600" w:type="dxa"/>
            <w:hideMark/>
          </w:tcPr>
          <w:p w14:paraId="0A9002C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Formula políticas de firewall por zonas y diseña una DMZ aplicando mínimo privilegio y separación de servicios, mediante construcción de matriz origen–destino–servicio–acción–registro,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51C76E86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Diseña zonas/DMZ y validación de flujos permitidos,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6AE7E98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Firewalls y tipos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Políticas y zonas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Cisco ASA o equivalente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DMZ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Mínimo privilegio</w:t>
            </w:r>
          </w:p>
        </w:tc>
        <w:tc>
          <w:tcPr>
            <w:tcW w:w="4080" w:type="dxa"/>
            <w:hideMark/>
          </w:tcPr>
          <w:p w14:paraId="5DF72B5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Construcción de matriz origen–destino–servicio–acción–registro; diseño de zonas/DMZ y validación de flujos permitidos.</w:t>
            </w:r>
          </w:p>
        </w:tc>
        <w:tc>
          <w:tcPr>
            <w:tcW w:w="5160" w:type="dxa"/>
            <w:hideMark/>
          </w:tcPr>
          <w:p w14:paraId="6E45E10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Implementa un esquema de seguridad perimetral definiendo políticas de firewall basadas en zonas (ZBF) y aislando servidores públicos en una zona desmilitarizada (DMZ).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Revisa la matriz origen-destino-servicio-acción, propone reglas de inspección de estado y detecta permisos excesivos.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Intenta conexiones no autorizadas desde la WAN hacia la LAN y verifica que solo los puertos definidos hacia la DMZ respondan, adjuntando los logs.</w:t>
            </w:r>
          </w:p>
        </w:tc>
      </w:tr>
      <w:tr w:rsidR="000970D8" w:rsidRPr="000970D8" w14:paraId="706F7598" w14:textId="77777777" w:rsidTr="00A8055D">
        <w:trPr>
          <w:trHeight w:val="2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A1629E5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600" w:type="dxa"/>
            <w:hideMark/>
          </w:tcPr>
          <w:p w14:paraId="2F52031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Explica VPN site-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to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-site y acceso remoto y relaciona IKE/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IPSec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con autenticación, integridad y cifrado, mediante modelado de túnel y fases, 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784C8AF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Define pruebas de alcance y seguridad, obteniendo resultados coherentes con el modelo teórico en todos los casos de prueba.</w:t>
            </w:r>
          </w:p>
        </w:tc>
        <w:tc>
          <w:tcPr>
            <w:tcW w:w="4200" w:type="dxa"/>
            <w:hideMark/>
          </w:tcPr>
          <w:p w14:paraId="2B7B7C1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VPN site-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to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-site y acceso remoto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Fundamentos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IPSec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IKE, autenticación, integridad y cifrado a nivel conceptual</w:t>
            </w:r>
          </w:p>
        </w:tc>
        <w:tc>
          <w:tcPr>
            <w:tcW w:w="4080" w:type="dxa"/>
            <w:hideMark/>
          </w:tcPr>
          <w:p w14:paraId="3B5398A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Modelado de túnel y fases; selección conceptual de autenticación/cifrado; definición de pruebas de alcance y seguridad.</w:t>
            </w:r>
          </w:p>
        </w:tc>
        <w:tc>
          <w:tcPr>
            <w:tcW w:w="5160" w:type="dxa"/>
            <w:hideMark/>
          </w:tcPr>
          <w:p w14:paraId="1115126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Diseña el modelo de un túnel VPN site-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to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-site utilizando el conjunto de protocolos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IPSec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(IKEv1/IKEv2, AES, SHA, DH) para interconectar dos sedes.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Sugiere la sintaxis de las políticas ISAKMP/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IPSec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revisa el tráfico de datos de la ACL transformadora y formula preguntas de depuración.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Inicia el tráfico interesante para levantar el túnel, verifica el estado de las asociaciones de seguridad con show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crypto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ipsec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sa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documenta los resultados.</w:t>
            </w:r>
          </w:p>
        </w:tc>
      </w:tr>
      <w:tr w:rsidR="000970D8" w:rsidRPr="000970D8" w14:paraId="4FD6D59B" w14:textId="77777777" w:rsidTr="00A8055D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EFF3E4D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hideMark/>
          </w:tcPr>
          <w:p w14:paraId="21061A5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Compara Internet empresarial, MPLS y SD-WAN y recomienda una alternativa según seguridad, disponibilidad, desempeño y costo, mediante elaboración de matriz multicriterio, para garantizar conectividad, disponibilidad y operación segura conforme al requerimiento.</w:t>
            </w:r>
          </w:p>
        </w:tc>
        <w:tc>
          <w:tcPr>
            <w:tcW w:w="3960" w:type="dxa"/>
            <w:hideMark/>
          </w:tcPr>
          <w:p w14:paraId="022E4E8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sustentación de recomendación,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45869A35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WAN tradicionales y actuales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Internet empresarial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MPLS: concepto y uso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SD-WAN: arquitectura y beneficios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Criterios de selección</w:t>
            </w:r>
          </w:p>
        </w:tc>
        <w:tc>
          <w:tcPr>
            <w:tcW w:w="4080" w:type="dxa"/>
            <w:hideMark/>
          </w:tcPr>
          <w:p w14:paraId="57D6B9F2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Elaboración de matriz multicriterio; análisis de SLA, enlaces, control, resiliencia y operación; sustentación de recomendación.</w:t>
            </w:r>
          </w:p>
        </w:tc>
        <w:tc>
          <w:tcPr>
            <w:tcW w:w="5160" w:type="dxa"/>
            <w:hideMark/>
          </w:tcPr>
          <w:p w14:paraId="63A86FD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Construye una matriz de evaluación multicriterio para comparar alternativas de conectividad WAN (Internet Dedicado, MPLS y SD-WAN) para una empresa con 5 sucursales.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Cuestiona las métricas de latencia, SLA y costos operativos planteados, proponiendo escenarios de degradación de enlace.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Sustenta técnicamente la arquitectura WAN recomendada ante los criterios de disponibilidad, seguridad y presupuesto en un documento ejecutivo.</w:t>
            </w:r>
          </w:p>
        </w:tc>
      </w:tr>
      <w:tr w:rsidR="000970D8" w:rsidRPr="000970D8" w14:paraId="319EF15D" w14:textId="77777777" w:rsidTr="00A8055D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FCD80FC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hideMark/>
          </w:tcPr>
          <w:p w14:paraId="09DA300C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Evalúa riesgos mediante confidencialidad, integridad y disponibilidad, diferenciando amenaza, vulnerabilidad, ataque e impacto, mediante identificación de activos y superficie de ataque, para fundamentar una decisión técnica mediante análisis y verificación.</w:t>
            </w:r>
          </w:p>
        </w:tc>
        <w:tc>
          <w:tcPr>
            <w:tcW w:w="3960" w:type="dxa"/>
            <w:hideMark/>
          </w:tcPr>
          <w:p w14:paraId="1271F07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priorización de controles y riesgo residual, aplicando el EPP y el procedimiento de seguridad sin registrar condiciones inseguras.</w:t>
            </w:r>
          </w:p>
        </w:tc>
        <w:tc>
          <w:tcPr>
            <w:tcW w:w="4200" w:type="dxa"/>
            <w:hideMark/>
          </w:tcPr>
          <w:p w14:paraId="3821B561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CIA: confidencialidad, integridad y disponibilidad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Amenaza, vulnerabilidad, riesgo y ataque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Malware, ingeniería social y superficie de ataque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Privacidad, ética y responsabilidad legal</w:t>
            </w:r>
          </w:p>
        </w:tc>
        <w:tc>
          <w:tcPr>
            <w:tcW w:w="4080" w:type="dxa"/>
            <w:hideMark/>
          </w:tcPr>
          <w:p w14:paraId="00382907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Identificación de activos y superficie de ataque; estimación probabilidad–impacto; priorización de controles y riesgo residual.</w:t>
            </w:r>
          </w:p>
        </w:tc>
        <w:tc>
          <w:tcPr>
            <w:tcW w:w="5160" w:type="dxa"/>
            <w:hideMark/>
          </w:tcPr>
          <w:p w14:paraId="058A9C6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1. Tarea práctica contextualizada: Realiza la evaluación del perfil de riesgo de una infraestructura tecnológica aplicando la tríada CIA, mapeando activos, amenazas, vulnerabilidades e impacto.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Ayuda a clasificar los hallazgos según la escala CVSS y prioriza los controles de mitigación recomendados dentro del alcance autorizado.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Genera la matriz de riesgos probabilidad-impacto, define el plan de tratamiento y entrega el documento de postura de seguridad.</w:t>
            </w:r>
          </w:p>
        </w:tc>
      </w:tr>
      <w:tr w:rsidR="000970D8" w:rsidRPr="000970D8" w14:paraId="6E25B351" w14:textId="77777777" w:rsidTr="00A8055D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99E4BBF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600" w:type="dxa"/>
            <w:hideMark/>
          </w:tcPr>
          <w:p w14:paraId="08CCB293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Diseña un plan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y monitoreo para sistemas y redes, reduciendo puertos, servicios y exposición innecesaria, mediante inventario de servicios y exposición, para prevenir riesgos y ejecutar el trabajo conforme a las normas de seguridad.</w:t>
            </w:r>
          </w:p>
        </w:tc>
        <w:tc>
          <w:tcPr>
            <w:tcW w:w="3960" w:type="dxa"/>
            <w:hideMark/>
          </w:tcPr>
          <w:p w14:paraId="2FEB5478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Define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baseline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parches, autenticación, registros/IDS y criterios de verificación,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721459B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• Seguridad de SO y redes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Vulnerabilidades y mitigación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Puertos, servicios y exposición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•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IDS/monitoreo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Autenticación y acceso</w:t>
            </w:r>
          </w:p>
        </w:tc>
        <w:tc>
          <w:tcPr>
            <w:tcW w:w="4080" w:type="dxa"/>
            <w:hideMark/>
          </w:tcPr>
          <w:p w14:paraId="11C3487B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Inventario de servicios y exposición; definición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baseline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parches, autenticación, registros/IDS y criterios de verificación.</w:t>
            </w:r>
          </w:p>
        </w:tc>
        <w:tc>
          <w:tcPr>
            <w:tcW w:w="5160" w:type="dxa"/>
            <w:hideMark/>
          </w:tcPr>
          <w:p w14:paraId="0BC05FB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Elabora un plan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para sistemas operativos y equipamiento de red, reduciendo la superficie de ataque mediante el cierre de servicios inseguros y auditoría de logs.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Genera scripts de auditoría para verificar servicios en ejecución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netstat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/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nmap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) y propone parámetros para la línea base de seguridad.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 xml:space="preserve">3. Validación humana y evidencia: Ejecuta el escaneo pre y post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lastRenderedPageBreak/>
              <w:t>hardening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>, demuestra la eliminación de vulnerabilidades conocidas y entrega el reporte consolidado.</w:t>
            </w:r>
          </w:p>
        </w:tc>
      </w:tr>
      <w:tr w:rsidR="000970D8" w:rsidRPr="000970D8" w14:paraId="00B5C8E5" w14:textId="77777777" w:rsidTr="00A8055D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75D2C94" w14:textId="77777777" w:rsidR="000970D8" w:rsidRPr="000970D8" w:rsidRDefault="000970D8" w:rsidP="000970D8">
            <w:pPr>
              <w:rPr>
                <w:rFonts w:cstheme="minorHAnsi"/>
                <w:sz w:val="20"/>
                <w:szCs w:val="20"/>
              </w:rPr>
            </w:pPr>
            <w:r w:rsidRPr="000970D8">
              <w:rPr>
                <w:rFonts w:cstheme="minorHAnsi"/>
                <w:sz w:val="20"/>
                <w:szCs w:val="20"/>
              </w:rPr>
              <w:lastRenderedPageBreak/>
              <w:t>8</w:t>
            </w:r>
          </w:p>
        </w:tc>
        <w:tc>
          <w:tcPr>
            <w:tcW w:w="3600" w:type="dxa"/>
            <w:hideMark/>
          </w:tcPr>
          <w:p w14:paraId="0C83F0E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Aplica una metodología autorizada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pentesting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ético y documenta hallazgos, evidencia, criticidad y mitigaciones, mediante planificación de alcance y autorización, para comunicar resultados y criterios de aceptación con trazabilidad técnica.</w:t>
            </w:r>
          </w:p>
        </w:tc>
        <w:tc>
          <w:tcPr>
            <w:tcW w:w="3960" w:type="dxa"/>
            <w:hideMark/>
          </w:tcPr>
          <w:p w14:paraId="3CBC835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Verifica reporte técnico y plan de remediación, cumpliendo el procedimiento técnico y los criterios de aceptación establecidos, con evidencia verificable.</w:t>
            </w:r>
          </w:p>
        </w:tc>
        <w:tc>
          <w:tcPr>
            <w:tcW w:w="4200" w:type="dxa"/>
            <w:hideMark/>
          </w:tcPr>
          <w:p w14:paraId="270667E9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• Metodología básica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pentesting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ético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Autenticación y criptografía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Phishing/ingeniería social como riesgo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• Documentación de hallazgos y mitigaciones</w:t>
            </w:r>
          </w:p>
        </w:tc>
        <w:tc>
          <w:tcPr>
            <w:tcW w:w="4080" w:type="dxa"/>
            <w:hideMark/>
          </w:tcPr>
          <w:p w14:paraId="3BCD12F0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>Planificación de alcance y autorización; reconocimiento controlado; validación no destructiva; reporte técnico y plan de remediación.</w:t>
            </w:r>
          </w:p>
        </w:tc>
        <w:tc>
          <w:tcPr>
            <w:tcW w:w="5160" w:type="dxa"/>
            <w:hideMark/>
          </w:tcPr>
          <w:p w14:paraId="455C4AFE" w14:textId="77777777" w:rsidR="000970D8" w:rsidRPr="000970D8" w:rsidRDefault="0009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s-GT"/>
              </w:rPr>
            </w:pPr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1. Tarea práctica contextualizada: Ejecuta una metodología de 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pentesting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ético en un entorno de laboratorio controlado y autorizado, cubriendo las fases de reconocimiento, escaneo y reporte.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2. Rol específico de la IA (</w:t>
            </w:r>
            <w:proofErr w:type="spellStart"/>
            <w:r w:rsidRPr="000970D8">
              <w:rPr>
                <w:rFonts w:cstheme="minorHAnsi"/>
                <w:sz w:val="20"/>
                <w:szCs w:val="20"/>
                <w:lang w:val="es-GT"/>
              </w:rPr>
              <w:t>Coworker</w:t>
            </w:r>
            <w:proofErr w:type="spellEnd"/>
            <w:r w:rsidRPr="000970D8">
              <w:rPr>
                <w:rFonts w:cstheme="minorHAnsi"/>
                <w:sz w:val="20"/>
                <w:szCs w:val="20"/>
                <w:lang w:val="es-GT"/>
              </w:rPr>
              <w:t xml:space="preserve"> Profesional): Apoya en la interpretación de los resultados de escaneo de puertos y ayuda a redactar el informe técnico de remediación sin ejecutar ataques.</w:t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</w:r>
            <w:r w:rsidRPr="000970D8">
              <w:rPr>
                <w:rFonts w:cstheme="minorHAnsi"/>
                <w:sz w:val="20"/>
                <w:szCs w:val="20"/>
                <w:lang w:val="es-GT"/>
              </w:rPr>
              <w:br/>
              <w:t>3. Validación humana y evidencia: Firma la autorización de alcance, presenta el reporte de vulnerabilidades encontradas con su respectiva prueba de concepto (PoC) y la guía de remediación.</w:t>
            </w:r>
          </w:p>
        </w:tc>
      </w:tr>
    </w:tbl>
    <w:p w14:paraId="2F073717" w14:textId="77777777" w:rsidR="000970D8" w:rsidRDefault="000970D8" w:rsidP="00A143DE">
      <w:pPr>
        <w:rPr>
          <w:rFonts w:cstheme="minorHAnsi"/>
          <w:sz w:val="20"/>
          <w:szCs w:val="20"/>
          <w:lang w:val="es-GT"/>
        </w:rPr>
      </w:pPr>
    </w:p>
    <w:p w14:paraId="3422C240" w14:textId="77777777" w:rsidR="00D67361" w:rsidRDefault="00D67361" w:rsidP="00A143DE">
      <w:pPr>
        <w:rPr>
          <w:rFonts w:cstheme="minorHAnsi"/>
          <w:sz w:val="20"/>
          <w:szCs w:val="20"/>
          <w:lang w:val="es-GT"/>
        </w:rPr>
      </w:pPr>
    </w:p>
    <w:p w14:paraId="1ED1F3E6" w14:textId="77777777" w:rsidR="00D67361" w:rsidRPr="00A143DE" w:rsidRDefault="00D67361" w:rsidP="00A143DE">
      <w:pPr>
        <w:rPr>
          <w:rFonts w:cstheme="minorHAnsi"/>
          <w:sz w:val="20"/>
          <w:szCs w:val="20"/>
          <w:lang w:val="es-GT"/>
        </w:rPr>
      </w:pPr>
    </w:p>
    <w:sectPr w:rsidR="00D67361" w:rsidRPr="00A143DE" w:rsidSect="00FE75EA">
      <w:pgSz w:w="12240" w:h="15840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1F93" w14:textId="77777777" w:rsidR="006A6053" w:rsidRDefault="006A6053" w:rsidP="00D558A4">
      <w:pPr>
        <w:spacing w:after="0" w:line="240" w:lineRule="auto"/>
      </w:pPr>
      <w:r>
        <w:separator/>
      </w:r>
    </w:p>
  </w:endnote>
  <w:endnote w:type="continuationSeparator" w:id="0">
    <w:p w14:paraId="3F78D4FD" w14:textId="77777777" w:rsidR="006A6053" w:rsidRDefault="006A6053" w:rsidP="00D5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2EF7" w14:textId="77777777" w:rsidR="006A6053" w:rsidRDefault="006A6053" w:rsidP="00D558A4">
      <w:pPr>
        <w:spacing w:after="0" w:line="240" w:lineRule="auto"/>
      </w:pPr>
      <w:r>
        <w:separator/>
      </w:r>
    </w:p>
  </w:footnote>
  <w:footnote w:type="continuationSeparator" w:id="0">
    <w:p w14:paraId="2B233597" w14:textId="77777777" w:rsidR="006A6053" w:rsidRDefault="006A6053" w:rsidP="00D558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970D8"/>
    <w:rsid w:val="000B55DD"/>
    <w:rsid w:val="00153E74"/>
    <w:rsid w:val="001A5210"/>
    <w:rsid w:val="0028062F"/>
    <w:rsid w:val="0039018F"/>
    <w:rsid w:val="003C1969"/>
    <w:rsid w:val="004B6120"/>
    <w:rsid w:val="004D1832"/>
    <w:rsid w:val="005A462B"/>
    <w:rsid w:val="006A6053"/>
    <w:rsid w:val="006B02C6"/>
    <w:rsid w:val="007A12D8"/>
    <w:rsid w:val="00832425"/>
    <w:rsid w:val="008661D7"/>
    <w:rsid w:val="00896FF1"/>
    <w:rsid w:val="00933099"/>
    <w:rsid w:val="0096421C"/>
    <w:rsid w:val="00A143DE"/>
    <w:rsid w:val="00A8055D"/>
    <w:rsid w:val="00AA6258"/>
    <w:rsid w:val="00AE64CC"/>
    <w:rsid w:val="00B02E6A"/>
    <w:rsid w:val="00B527AE"/>
    <w:rsid w:val="00BE2A70"/>
    <w:rsid w:val="00C51BCA"/>
    <w:rsid w:val="00D1431D"/>
    <w:rsid w:val="00D27F3A"/>
    <w:rsid w:val="00D558A4"/>
    <w:rsid w:val="00D67361"/>
    <w:rsid w:val="00D74574"/>
    <w:rsid w:val="00EC1560"/>
    <w:rsid w:val="00ED7FAF"/>
    <w:rsid w:val="00F46E5D"/>
    <w:rsid w:val="00F76E6E"/>
    <w:rsid w:val="00FE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D5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8A4"/>
  </w:style>
  <w:style w:type="paragraph" w:styleId="Piedepgina">
    <w:name w:val="footer"/>
    <w:basedOn w:val="Normal"/>
    <w:link w:val="PiedepginaCar"/>
    <w:uiPriority w:val="99"/>
    <w:unhideWhenUsed/>
    <w:rsid w:val="00D5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8A4"/>
  </w:style>
  <w:style w:type="table" w:styleId="Tablaconcuadrcula1clara">
    <w:name w:val="Grid Table 1 Light"/>
    <w:basedOn w:val="Tablanormal"/>
    <w:uiPriority w:val="46"/>
    <w:rsid w:val="00D558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4731</Words>
  <Characters>26970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 Mendoza</cp:lastModifiedBy>
  <cp:revision>9</cp:revision>
  <dcterms:created xsi:type="dcterms:W3CDTF">2026-08-27T16:55:00Z</dcterms:created>
  <dcterms:modified xsi:type="dcterms:W3CDTF">2026-09-11T16:29:00Z</dcterms:modified>
</cp:coreProperties>
</file>