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color w:val="003366"/>
          <w:sz w:val="22"/>
        </w:rPr>
        <w:t>FUNDACIÓN KINAL — DIRECCIÓN DE VINCULACIÓN EMPRESARIAL</w:t>
      </w:r>
    </w:p>
    <w:p>
      <w:pPr>
        <w:spacing w:before="0" w:after="80" w:line="276" w:lineRule="auto"/>
      </w:pPr>
      <w:r>
        <w:rPr>
          <w:rFonts w:ascii="Calibri" w:hAnsi="Calibri"/>
          <w:b/>
          <w:color w:val="003366"/>
          <w:sz w:val="32"/>
        </w:rPr>
        <w:t>PROPUESTA FORMATIVA Y DE VINCULACIÓN EMPRESARIAL:</w:t>
        <w:br/>
        <w:t>PROGRAMA EJECUTIVO DE VINCULACIÓN Y LIDERAZGO: GESTIÓN DEL TALENTO TÉCNICO Y MANDOS MEDIOS</w:t>
      </w:r>
    </w:p>
    <w:p>
      <w:pPr>
        <w:spacing w:before="0" w:after="360" w:line="276" w:lineRule="auto"/>
      </w:pPr>
      <w:r>
        <w:rPr>
          <w:rFonts w:ascii="Calibri" w:hAnsi="Calibri"/>
          <w:i/>
          <w:color w:val="4A5568"/>
          <w:sz w:val="22"/>
        </w:rPr>
        <w:t>Capacitación Gerencial y Diálogo Estratégico para Representantes de Empresas: Liderazgo y Factor Humano, Manejo de Personal, Mandos Medios y Validación Técnica Superior (Total: 8 Horas | 4 Sesiones de 2 Horas: 2 Presenciales en Kinal + 2 Virtuales en Teams)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left w:val="none"/>
          <w:right w:val="none"/>
          <w:insideH w:val="single" w:sz="6" w:space="0" w:color="CBD5E0"/>
          <w:insideV w:val="none"/>
        </w:tblBorders>
      </w:tblPr>
      <w:tblGrid>
        <w:gridCol w:w="3312"/>
        <w:gridCol w:w="6048"/>
      </w:tblGrid>
      <w:tr>
        <w:tc>
          <w:tcPr>
            <w:tcW w:type="dxa" w:w="4680"/>
            <w:shd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Naturaleza del Programa:</w:t>
            </w:r>
          </w:p>
        </w:tc>
        <w:tc>
          <w:tcPr>
            <w:tcW w:type="dxa" w:w="468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Capacitación gerencial e iniciativa de vinculación empresarial de Fundación Kinal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Población Destinataria:</w:t>
            </w:r>
          </w:p>
        </w:tc>
        <w:tc>
          <w:tcPr>
            <w:tcW w:type="dxa" w:w="468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Gerentes Generales, Gerentes de Operaciones/Planta/Mantenimiento, Directores y Gerentes de Talento Humano / RRHH, Reclutadores y Mandos Medios con equipos a su cargo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Duración Total:</w:t>
            </w:r>
          </w:p>
        </w:tc>
        <w:tc>
          <w:tcPr>
            <w:tcW w:type="dxa" w:w="468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Total: 8 Horas Formativas Ejecutivas de Contacto Directo (4 sesiones de 2 horas)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Modalidad Híbrida Ejecutiva:</w:t>
            </w:r>
          </w:p>
        </w:tc>
        <w:tc>
          <w:tcPr>
            <w:tcW w:type="dxa" w:w="468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Híbrida: Sesión 1 Presencial en Kinal (2h), Sesión 2 Virtual en Teams (2h), Sesión 3 Virtual en Teams (2h) y Sesión 4 Presencial de Cierre en Kinal (2h)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Organización Curricular:</w:t>
            </w:r>
          </w:p>
        </w:tc>
        <w:tc>
          <w:tcPr>
            <w:tcW w:type="dxa" w:w="468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4 Módulos Temáticos (Un módulo por sesión: Módulo 1 Presencial, Módulos 2 y 3 Virtuales, Módulo 4 Presencial de Cierre) con una Actividad Formativa Evaluable por sesión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Temas Oficiales Abordados:</w:t>
            </w:r>
          </w:p>
        </w:tc>
        <w:tc>
          <w:tcPr>
            <w:tcW w:type="dxa" w:w="468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Factor humano y liderazgo, Manejo y desarrollo de personal, Mandos medios, Fortalecimiento de competencias técnicas y validación TSU, y Necesidades actuales de la industria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Acreditación y Reconocimiento:</w:t>
            </w:r>
          </w:p>
        </w:tc>
        <w:tc>
          <w:tcPr>
            <w:tcW w:type="dxa" w:w="468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Diploma de Participación Individual y Reconocimiento Empresarial Institucional otorgado por Fundación Kinal a la empresa y a su representante (Aprobación &gt;= 75 pts)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>Sede Presencial:</w:t>
            </w:r>
          </w:p>
        </w:tc>
        <w:tc>
          <w:tcPr>
            <w:tcW w:type="dxa" w:w="468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9"/>
              </w:rPr>
              <w:t>Fundación Kinal — Auditorio Ejecutivo y Complejo de Talleres y Laboratorios de Formación Técnica, Zona 7, Ciudad de Guatemala</w:t>
            </w:r>
          </w:p>
        </w:tc>
      </w:tr>
    </w:tbl>
    <w:p>
      <w:r>
        <w:br w:type="page"/>
      </w: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28"/>
        </w:rPr>
        <w:t>1. Marco Institucional e Ideario de Fundación Kinal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21"/>
        </w:rPr>
        <w:t>Fundación Kinal impulsa esta iniciativa directiva sustentada en su vocación histórica de servicio a la sociedad guatemalteca, articulando la excelencia técnica y operativa con el cultivo permanente de los valores humanos fundamentales: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none"/>
              <w:left w:val="single" w:sz="24" w:space="0" w:color="003366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 xml:space="preserve">Misión Institucional de Kinal: </w:t>
            </w:r>
            <w:r>
              <w:rPr>
                <w:rFonts w:ascii="Calibri" w:hAnsi="Calibri"/>
                <w:i/>
                <w:color w:val="2D3748"/>
                <w:sz w:val="19"/>
              </w:rPr>
              <w:t>«Formar a jóvenes y adultos a través de una educación integral, con énfasis en las áreas técnicas y tecnológicas, influyendo positivamente en su trabajo, su familia y la sociedad».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none"/>
              <w:left w:val="single" w:sz="24" w:space="0" w:color="003366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 xml:space="preserve">Valores Nucleares de Kinal: </w:t>
            </w:r>
            <w:r>
              <w:rPr>
                <w:rFonts w:ascii="Calibri" w:hAnsi="Calibri"/>
                <w:i/>
                <w:color w:val="2D3748"/>
                <w:sz w:val="19"/>
              </w:rPr>
              <w:t>«Visión cristiana de la vida. Respeto a la dignidad de la persona. Espíritu de servicio. Trabajo bien hecho. Libertad personal responsable».</w:t>
            </w:r>
          </w:p>
        </w:tc>
      </w:tr>
    </w:tbl>
    <w:p>
      <w:pPr>
        <w:spacing w:after="120"/>
      </w:pPr>
    </w:p>
    <w:p>
      <w:pPr>
        <w:keepNext/>
        <w:spacing w:before="220" w:after="80"/>
      </w:pPr>
      <w:r>
        <w:rPr>
          <w:rFonts w:ascii="Calibri" w:hAnsi="Calibri"/>
          <w:b/>
          <w:color w:val="003366"/>
          <w:sz w:val="23"/>
        </w:rPr>
        <w:t>1.1 El Factor Humano: Liderazgo y Dignidad en el Ámbito Operativo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20"/>
        </w:rPr>
        <w:t>En Fundación Kinal, el **Factor Humano** es una rama de formación humana laica y universal que acompaña a todos los procesos formativos y de vinculación con la empresa. En este programa para líderes empresariales, el Factor Humano se traduce en herramientas gerenciales concretas impartidas desde la primera sesión presencial:</w:t>
        <w:br/>
        <w:t>• Respeto Irrenunciable a la Dignidad de la Persona: Desterrar en forma definitiva el maltrato verbal, el autoritarismo, el sarcasmo y los climas hostiles en cuadrillas de planta y taller. Reconocer que los operarios y mandos medios merecen un liderazgo justo, formador y empático.</w:t>
        <w:br/>
        <w:t>• El Principio del «Trabajo Bien Hecho»: La calidad cotidiana entendida como estándar ético y deber profesional: orden riguroso (5S), custodia celosa de la maquinaria, veracidad absoluta en bitácoras de calidad y orgullo por el oficio bien desempeñado.</w:t>
        <w:br/>
        <w:t>• Libertad Personal Responsable: Desarrollar colaboradores maduros y autónomos que actúan por convicción técnica y moral, reduciendo la necesidad de supervisión policiaca.</w:t>
        <w:br/>
        <w:t>• Espíritu de Servicio y Solidaridad: La cooperación activa entre áreas (producción, mantenimiento y calidad) para derribar silos organizacionales y construir un clima de colaboración genuina.</w:t>
      </w: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28"/>
        </w:rPr>
        <w:t>2. Fundamentación Estratégica: El Nivel Técnico Superior como Respaldo Industrial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20"/>
        </w:rPr>
        <w:t>La manufactura y los servicios técnicos contemporáneos en Guatemala han alcanzado niveles de sofisticación tecnológica (automatización de líneas, PLCs avanzados, instrumentación de precisión, redes industriales y mantenimiento predictivo) que vuelven obsoleto el aprendizaje puramente empírico e intuitivo.</w:t>
        <w:br/>
        <w:br/>
        <w:t>En este contexto, la industria requiere certidumbre y respaldo objetivo:</w:t>
        <w:br/>
        <w:t>• El Técnico Superior Universitario (TSU) como Mecanismo de Validación de Competencias: La acreditación técnica a nivel superior formaliza y avala que el personal operativo y de supervisión domina el cálculo aplicado, el diagnóstico analítico de fallas, la lectura de planos normalizados y los protocolos de seguridad industrial. El TSU no compite con la ingeniería de diseño ni sustituye al operario de rutina: se constituye en el respaldo técnico y metodológico más confiable para las jefaturas de planta.</w:t>
        <w:br/>
        <w:t>• Importancia de las Competencias a Nivel Superior en el Área Técnica: Formar mandos medios con competencias superiores técnicas permite cerrar la brecha entre la planeación gerencial y la ejecución en piso, reduciendo paradas no programadas, averías por impericia y retrabajos costosos.</w:t>
        <w:br/>
        <w:t>• Capacitación Gerencial para Auditar y Fortalecer Equipos: Los gerentes participantes adquieren herramientas objetivas para diagnosticar el nivel real de destrezas de sus colaboradores y estructurar planes de desarrollo técnico continuo en sus empresas.</w:t>
      </w: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28"/>
        </w:rPr>
        <w:t>3. Competencia General y Perfil de los Participantes</w:t>
      </w:r>
    </w:p>
    <w:p>
      <w:pPr>
        <w:spacing w:before="0" w:after="120" w:line="276" w:lineRule="auto"/>
      </w:pPr>
      <w:r>
        <w:rPr>
          <w:rFonts w:ascii="Calibri" w:hAnsi="Calibri"/>
          <w:b/>
          <w:color w:val="003366"/>
          <w:sz w:val="20"/>
        </w:rPr>
        <w:t>Competencia General del Programa:</w:t>
        <w:br/>
        <w:t>El participante formula e implementa estrategias gerenciales para el manejo, desarrollo y liderazgo de personal operativo y mandos medios, incorporando la cultura del Factor Humano y el estándar del «trabajo bien hecho», y utiliza los criterios del Técnico Superior Universitario (TSU) como marco de validación y fortalecimiento de competencias técnicas a nivel superior para responder con calidad y rigor a las necesidades actuales de la industria.</w:t>
      </w:r>
    </w:p>
    <w:p>
      <w:pPr>
        <w:spacing w:before="80" w:after="120" w:line="276" w:lineRule="auto"/>
      </w:pPr>
      <w:r>
        <w:rPr>
          <w:rFonts w:ascii="Calibri" w:hAnsi="Calibri"/>
          <w:color w:val="1A202C"/>
          <w:sz w:val="20"/>
        </w:rPr>
        <w:t>• Perfil de Ingreso: Gerentes Generales, Gerentes de Operaciones, Planta o Mantenimiento, Directores/Gerentes de Talento Humano y Recursos Humanos, Jefes de Reclutamiento y Supervisores Generales con responsabilidad sobre equipos técnicos en sectores industriales de Guatemala.</w:t>
        <w:br/>
        <w:t>• Perfil de Egreso: Líder empresarial capacitado en metodologías de supervisión formativa, con capacidad para auditar competencias técnicas operativas con estándares de nivel superior, erradicar el maltrato en planta, estructurar semilleros de aprendizaje y vincular a su empresa con Fundación Kinal.</w:t>
      </w: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28"/>
        </w:rPr>
        <w:t>4. Estructura Curricular: Un Módulo por Sesión y Actividades Evaluables (Total 8 Horas)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20"/>
        </w:rPr>
        <w:t>El programa se organiza en **4 Módulos Formativos (un módulo por sesión de 2 horas)**, cada uno dotado de una **Actividad Formativa Evaluable** (25 puntos cada una, sumando 100 puntos totales) que asegura la transferencia inmediata de herramientas gerenciales a la empresa: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1872"/>
        <w:gridCol w:w="3168"/>
        <w:gridCol w:w="1008"/>
        <w:gridCol w:w="1584"/>
        <w:gridCol w:w="1728"/>
      </w:tblGrid>
      <w:tr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Módulo / Sesión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Nombre del Módulo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Horas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Modalidad / Plataforma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Actividad Formativa Evaluable</w:t>
            </w:r>
          </w:p>
        </w:tc>
      </w:tr>
      <w:tr>
        <w:tc>
          <w:tcPr>
            <w:tcW w:type="dxa" w:w="1872"/>
            <w:shd w:fill="EBF8FF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1 (Presencial 1)</w:t>
            </w:r>
          </w:p>
        </w:tc>
        <w:tc>
          <w:tcPr>
            <w:tcW w:type="dxa" w:w="1872"/>
            <w:shd w:fill="EBF8FF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Apertura Institucional, Liderazgo y Factor Humano en Cuadrillas de Trabajo</w:t>
            </w:r>
          </w:p>
        </w:tc>
        <w:tc>
          <w:tcPr>
            <w:tcW w:type="dxa" w:w="1872"/>
            <w:shd w:fill="EBF8FF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2 Horas</w:t>
            </w:r>
          </w:p>
        </w:tc>
        <w:tc>
          <w:tcPr>
            <w:tcW w:type="dxa" w:w="1872"/>
            <w:shd w:fill="EBF8FF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Presencial en Campus Kinal</w:t>
            </w:r>
          </w:p>
        </w:tc>
        <w:tc>
          <w:tcPr>
            <w:tcW w:type="dxa" w:w="1872"/>
            <w:shd w:fill="EBF8FF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Código de Convivencia Operativa y Protocolo de Seguridad Psicológica y Cero Maltrato (25 Pts)</w:t>
            </w:r>
          </w:p>
        </w:tc>
      </w:tr>
      <w:tr>
        <w:tc>
          <w:tcPr>
            <w:tcW w:type="dxa" w:w="187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2 (Virtual 1)</w:t>
            </w:r>
          </w:p>
        </w:tc>
        <w:tc>
          <w:tcPr>
            <w:tcW w:type="dxa" w:w="187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Manejo de Personal Técnico y Desarrollo de Mandos Medios en Planta</w:t>
            </w:r>
          </w:p>
        </w:tc>
        <w:tc>
          <w:tcPr>
            <w:tcW w:type="dxa" w:w="187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2 Horas</w:t>
            </w:r>
          </w:p>
        </w:tc>
        <w:tc>
          <w:tcPr>
            <w:tcW w:type="dxa" w:w="187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Virtual Sincrónico (Teams)</w:t>
            </w:r>
          </w:p>
        </w:tc>
        <w:tc>
          <w:tcPr>
            <w:tcW w:type="dxa" w:w="187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Descriptor por Competencias, Plan Onboarding 30-60-90 y 3 Micro-Charlas de Factor Humano (25 Pts)</w:t>
            </w:r>
          </w:p>
        </w:tc>
      </w:tr>
      <w:tr>
        <w:tc>
          <w:tcPr>
            <w:tcW w:type="dxa" w:w="1872"/>
            <w:shd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3 (Virtual 2)</w:t>
            </w:r>
          </w:p>
        </w:tc>
        <w:tc>
          <w:tcPr>
            <w:tcW w:type="dxa" w:w="1872"/>
            <w:shd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Fortalecimiento y Validación de Competencias: Nivel Técnico Superior (TSU)</w:t>
            </w:r>
          </w:p>
        </w:tc>
        <w:tc>
          <w:tcPr>
            <w:tcW w:type="dxa" w:w="1872"/>
            <w:shd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2 Horas</w:t>
            </w:r>
          </w:p>
        </w:tc>
        <w:tc>
          <w:tcPr>
            <w:tcW w:type="dxa" w:w="1872"/>
            <w:shd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Virtual Sincrónico (Teams)</w:t>
            </w:r>
          </w:p>
        </w:tc>
        <w:tc>
          <w:tcPr>
            <w:tcW w:type="dxa" w:w="1872"/>
            <w:shd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Guía de Evaluación Práctica en Puesto y Matriz de Validación Técnica bajo Estándar TSU (25 Pts)</w:t>
            </w:r>
          </w:p>
        </w:tc>
      </w:tr>
      <w:tr>
        <w:tc>
          <w:tcPr>
            <w:tcW w:type="dxa" w:w="1872"/>
            <w:shd w:fill="EBF8FF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4 (Presencial 2)</w:t>
            </w:r>
          </w:p>
        </w:tc>
        <w:tc>
          <w:tcPr>
            <w:tcW w:type="dxa" w:w="1872"/>
            <w:shd w:fill="EBF8FF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Sistematización de Demandas Industriales, Acuerdos de Vinculación y Clausura</w:t>
            </w:r>
          </w:p>
        </w:tc>
        <w:tc>
          <w:tcPr>
            <w:tcW w:type="dxa" w:w="1872"/>
            <w:shd w:fill="EBF8FF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2 Horas</w:t>
            </w:r>
          </w:p>
        </w:tc>
        <w:tc>
          <w:tcPr>
            <w:tcW w:type="dxa" w:w="1872"/>
            <w:shd w:fill="EBF8FF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Presencial en Campus Kinal</w:t>
            </w:r>
          </w:p>
        </w:tc>
        <w:tc>
          <w:tcPr>
            <w:tcW w:type="dxa" w:w="1872"/>
            <w:shd w:fill="EBF8FF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Sustentación Plenaria de la Ficha Diagnóstica y Firma de Acuerdos de Vinculación (25 Pts)</w:t>
            </w:r>
          </w:p>
        </w:tc>
      </w:tr>
    </w:tbl>
    <w:p>
      <w:pPr>
        <w:spacing w:before="160" w:after="120" w:line="276" w:lineRule="auto"/>
      </w:pPr>
      <w:r>
        <w:rPr>
          <w:rFonts w:ascii="Calibri" w:hAnsi="Calibri"/>
          <w:color w:val="1A202C"/>
          <w:sz w:val="19"/>
        </w:rPr>
        <w:t>Balance Formativo (Total: 8 Horas):</w:t>
        <w:br/>
        <w:t>• 4 Horas Presenciales Vivenciales en Campus Kinal (Sesiones 1 y 4 de 2h cada una): Apertura institucional, inmersión en Factor Humano y liderazgo, diálogo industria-academia, acuerdos de vinculación y entrega solemne de diplomas y reconocimientos.</w:t>
        <w:br/>
        <w:t>• 4 Horas Virtuales Sincrónicas en Microsoft Teams (Sesiones 2 y 3 de 2h cada una): Metodologías para atracción de talento técnico, desarrollo de mandos medios, matrices de competencias operativas y validación técnica a nivel superior (TSU).</w:t>
        <w:br/>
        <w:t>• Plataforma LMS de Apoyo: Kinal.academy (Moodle) para la descarga de plantillas y entrega de actividades evaluables.</w:t>
      </w: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28"/>
        </w:rPr>
        <w:t>5. Metodología Andragógica de Formación Gerencial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20"/>
        </w:rPr>
        <w:t>El programa aplica un modelo andragógico dinámico diseñado para la alta dirección y líderes de área:</w:t>
        <w:br/>
        <w:t>1. Dinámica de Casos Gerenciales: Discusión de escenarios reales de planta (retrasos de producción, supervisores autoritarios, resistencia al reporte de averías, curvas lentas de adaptación técnica).</w:t>
        <w:br/>
        <w:t>2. Entregables Prácticos por Módulo: Cada sesión de 2 horas culmina con una herramienta técnica directamente aplicable en la empresa del participante (descriptores, protocolos, matrices y micro-charlas).</w:t>
        <w:br/>
        <w:t>3. Espacios Formales de Diálogo Industria-Academia: Intercambio bidireccional donde los gerentes aportan retroalimentación crítica sobre las demandas actuales de cualificación técnica.</w:t>
      </w: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28"/>
        </w:rPr>
        <w:t>6. Acreditación Institucional, Diplomas y Reconocimientos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20"/>
        </w:rPr>
        <w:t>En el Módulo 4 (Sesión Presencial de Cierre) en campus Kinal se realizará la ceremonia de clausura con dos acreditaciones oficiales:</w:t>
        <w:br/>
        <w:t>1. Diploma de Participación Individual: Otorgado al representante empresarial que cumplió con el 80% de asistencia y la aprobación de las 4 actividades formativas evaluables (nota mínima institucional de 75/100 puntos).</w:t>
        <w:br/>
        <w:t>2. Reconocimiento Empresarial Institucional: Galardón otorgado por Fundación Kinal a la empresa participante, acreditándola como «Empresa Aliada en la Vinculación Técnica y Formación del Talento Humano».</w:t>
      </w: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28"/>
        </w:rPr>
        <w:t>7. Ecosistema Digital e Infraestructura Institucional</w:t>
      </w:r>
    </w:p>
    <w:p>
      <w:pPr>
        <w:spacing w:before="0" w:after="120" w:line="276" w:lineRule="auto"/>
      </w:pPr>
      <w:r>
        <w:rPr>
          <w:rFonts w:ascii="Calibri" w:hAnsi="Calibri"/>
          <w:color w:val="1A202C"/>
          <w:sz w:val="19"/>
        </w:rPr>
        <w:t>En cumplimiento de los estándares institucionales de Fundación Kinal:</w:t>
        <w:br/>
        <w:t>• Plataforma Virtual Sincrónica: Microsoft Teams para las sesiones virtuales 2 y 3, con salas de trabajo grupal y repositorio de grabaciones.</w:t>
        <w:br/>
        <w:t>• Plataforma LMS Oficial: Kinal.academy (Moodle) para la descarga de lecturas, plantillas gerenciales y entrega de actividades evaluables.</w:t>
        <w:br/>
        <w:t>• Instalaciones Presenciales en Kinal: Auditorio Ejecutivo climatizado para las sesiones presenciales 1 (Apertura y Factor Humano) y 4 (Sistematización y Clausura).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right"/>
    </w:pPr>
    <w:r>
      <w:rPr>
        <w:rFonts w:ascii="Calibri" w:hAnsi="Calibri"/>
        <w:color w:val="4A5568"/>
        <w:sz w:val="17"/>
      </w:rPr>
      <w:t>Fundación Kinal | Programa Ejecutivo de Vinculación y Liderazgo — Propuesta Oficial (8 Horas)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