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</w:pPr>
      <w:r>
        <w:rPr>
          <w:rFonts w:ascii="Calibri" w:hAnsi="Calibri"/>
          <w:b/>
          <w:color w:val="003366"/>
          <w:sz w:val="36"/>
        </w:rPr>
        <w:t>Programa Ejecutivo de Vinculación y Liderazgo: Gestión del Talento Técnico y Mandos Medios</w:t>
      </w:r>
    </w:p>
    <w:p>
      <w:pPr>
        <w:spacing w:before="0" w:after="240" w:line="276" w:lineRule="auto"/>
      </w:pPr>
      <w:r>
        <w:rPr>
          <w:rFonts w:ascii="Calibri" w:hAnsi="Calibri"/>
          <w:i/>
          <w:color w:val="4A5568"/>
          <w:sz w:val="20"/>
        </w:rPr>
        <w:t>Temario Analítico Oficial y Estructura Curricular por Ejes  |  Fundación Kinal — Dirección de Vinculación Empresarial</w:t>
        <w:br/>
        <w:t>1 Mes de Duración | 1 Sesión Semanal Virtual (Microsoft Teams) + 2 Jornadas Presenciales Especiales (Campus Kinal) | Entrega de Diplomas y Reconocimientos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00" w:type="dxa"/>
              <w:left w:w="140" w:type="dxa"/>
              <w:bottom w:w="100" w:type="dxa"/>
              <w:right w:w="140" w:type="dxa"/>
            </w:tcMar>
            <w:tcBorders>
              <w:top w:val="none"/>
              <w:left w:val="single" w:sz="24" w:space="0" w:color="003366"/>
              <w:bottom w:val="none"/>
              <w:right w:val="none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color w:val="003366"/>
                <w:sz w:val="19"/>
              </w:rPr>
              <w:t xml:space="preserve">Definición de Competencia DQR e Ideario Kinal: </w:t>
            </w:r>
            <w:r>
              <w:rPr>
                <w:rFonts w:ascii="Calibri" w:hAnsi="Calibri"/>
                <w:i/>
                <w:color w:val="2D3748"/>
                <w:sz w:val="19"/>
              </w:rPr>
              <w:t>«the ability and readiness of the individual to use knowledge, skills and personal, social and methodological competences and to behave in a considered, individual and socially responsible manner. Competence is understood in this sense as the comprehensive ability to act». El programa promueve un espacio de diálogo bidireccional entre la industria y Fundación Kinal para capacitar a los líderes de equipos en manejo de personal, liderazgo humanista, competencias técnicas y mandos medios, integrando el Factor Humano y conociendo de primera mano las necesidades técnicas y humanas que demanda actualmente el sector empresarial.</w:t>
            </w:r>
          </w:p>
        </w:tc>
      </w:tr>
    </w:tbl>
    <w:p>
      <w:pPr>
        <w:spacing w:after="120"/>
      </w:pP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1. Competencia General y Resultados de Aprendizaje por Ejes</w:t>
      </w:r>
    </w:p>
    <w:p>
      <w:pPr>
        <w:spacing w:before="0" w:after="120" w:line="276" w:lineRule="auto"/>
      </w:pPr>
      <w:r>
        <w:rPr>
          <w:rFonts w:ascii="Calibri" w:hAnsi="Calibri"/>
          <w:b/>
          <w:color w:val="003366"/>
          <w:sz w:val="19"/>
        </w:rPr>
        <w:t>Competencia General del Programa:</w:t>
        <w:br/>
        <w:t>El participante implementa metodologías gerenciales efectivas para el manejo, desarrollo y liderazgo de personal operativo y mandos medios, aplicando la cultura del Factor Humano y los estándares de excelencia del «trabajo bien hecho», participando en mesas de diálogo industria-academia para alinear las competencias del talento técnico con las necesidades actuales del mercado productivo.</w:t>
      </w:r>
    </w:p>
    <w:p>
      <w:pPr>
        <w:spacing w:before="4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 xml:space="preserve">• Jornada Presencial Especial 1: Apertura y Diálogo Inicial sobre Necesidades Industriales: </w:t>
      </w:r>
      <w:r>
        <w:rPr>
          <w:rFonts w:ascii="Calibri" w:hAnsi="Calibri"/>
          <w:color w:val="1A202C"/>
          <w:sz w:val="19"/>
        </w:rPr>
        <w:t>Conoce la visión formativa de Kinal, recorre las instalaciones y centros de formación técnica y participa en la primera mesa de diálogo sobre las necesidades actuales del sector empresarial.</w:t>
      </w:r>
    </w:p>
    <w:p>
      <w:pPr>
        <w:spacing w:before="4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 xml:space="preserve">• Eje 1: Manejo y Desarrollo de Personal Técnico (Sesión Virtual 1): </w:t>
      </w:r>
      <w:r>
        <w:rPr>
          <w:rFonts w:ascii="Calibri" w:hAnsi="Calibri"/>
          <w:color w:val="1A202C"/>
          <w:sz w:val="19"/>
        </w:rPr>
        <w:t>Aplica metodologías contemporáneas para la atracción, reclutamiento por competencias, inducción técnica acelerada (onboarding en 30-60-90 días) y planes de desarrollo para mitigar la rotación prematura.</w:t>
      </w:r>
    </w:p>
    <w:p>
      <w:pPr>
        <w:spacing w:before="4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 xml:space="preserve">• Eje 2: Liderazgo y Factor Humano en Cuadrillas (Sesión Virtual 2): </w:t>
      </w:r>
      <w:r>
        <w:rPr>
          <w:rFonts w:ascii="Calibri" w:hAnsi="Calibri"/>
          <w:color w:val="1A202C"/>
          <w:sz w:val="19"/>
        </w:rPr>
        <w:t>Despliega protocolos de liderazgo humanista en plantas y talleres, erradicando el maltrato verbal y autoritarismo, y fortaleciendo la dignidad de la persona, la seguridad psicológica y el orgullo por el «trabajo bien hecho».</w:t>
      </w:r>
    </w:p>
    <w:p>
      <w:pPr>
        <w:spacing w:before="4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 xml:space="preserve">• Eje 3: Fortalecimiento de Competencias Técnicas (Sesión Virtual 3): </w:t>
      </w:r>
      <w:r>
        <w:rPr>
          <w:rFonts w:ascii="Calibri" w:hAnsi="Calibri"/>
          <w:color w:val="1A202C"/>
          <w:sz w:val="19"/>
        </w:rPr>
        <w:t>Estructura matrices de competencias operativas observables (saber, hacer y ser), diseña pruebas de evaluación práctica en puesto y articula esquemas de aprendizaje continuo en la empresa.</w:t>
      </w:r>
    </w:p>
    <w:p>
      <w:pPr>
        <w:spacing w:before="4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 xml:space="preserve">• Eje 4: Desarrollo de Mandos Medios (Sesión Virtual 4): </w:t>
      </w:r>
      <w:r>
        <w:rPr>
          <w:rFonts w:ascii="Calibri" w:hAnsi="Calibri"/>
          <w:color w:val="1A202C"/>
          <w:sz w:val="19"/>
        </w:rPr>
        <w:t>Equipa a supervisores de primera línea y jefes de taller con habilidades de comunicación asertiva, retroalimentación constructiva, resolución de conflictos de cuadrilla y micro-charlas operativas de valores.</w:t>
      </w:r>
    </w:p>
    <w:p>
      <w:pPr>
        <w:spacing w:before="40" w:after="80" w:line="276" w:lineRule="auto"/>
        <w:ind w:left="288"/>
      </w:pPr>
      <w:r>
        <w:rPr>
          <w:rFonts w:ascii="Calibri" w:hAnsi="Calibri"/>
          <w:b/>
          <w:color w:val="003366"/>
          <w:sz w:val="19"/>
        </w:rPr>
        <w:t xml:space="preserve">• Jornada Presencial Especial 2: Plenaria de Necesidades Industriales, Diplomas y Reconocimientos: </w:t>
      </w:r>
      <w:r>
        <w:rPr>
          <w:rFonts w:ascii="Calibri" w:hAnsi="Calibri"/>
          <w:color w:val="1A202C"/>
          <w:sz w:val="19"/>
        </w:rPr>
        <w:t>Participa en la sistematización final de competencias demandadas por la industria, formaliza acuerdos de vinculación y recibe el diploma de participación y reconocimiento corporativo de Kinal.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2. Temario Analítico Detallado por Encuentro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4"/>
        </w:rPr>
        <w:t>JORNADA PRESENCIAL ESPECIAL 1: APERTURA INSTITUCIONAL Y DIÁLOGO SOBRE NECESIDADES DE LA INDUSTRIA (4 Horas en Campus Kinal)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1.1 Apertura Institucional y Presentación de la Iniciativa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Bienvenida protocolaria por autoridades de Fundación Kinal y presentación del propósito del programa de vinculación empresarial.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La misión formativa de Kinal: 65 años promoviendo la educación integral y el trabajo técnico de excelencia.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Dinámica de networking directivo: presentación de los representantes empresariales y sectores productivos participantes.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1.2 Recorrido Guiado por Complejos de Formación Técnica y Laboratorios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Visita a los laboratorios de automatización industrial, PLCs, robótica, mecatrónica CNC, electrónica aplicada y redes.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Observación directa de talleres técnicos en operación: disciplina, orden, seguridad y metodologías formativas prácticas.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Demostraciones operativas de calibración, diagnóstico y comisionamiento técnico.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1.3 Mesa de Diálogo 1: Necesidades Actuales de la Industria y Expectativas Empresariales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Espacio abierto de diálogo entre gerentes y directores de Kinal: principales desafíos en la gestión de personal técnico.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Identificación de brechas de cualificación: habilidades técnicas y humanas más difíciles de encontrar en el mercado.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Levantamiento preliminar de la Ficha Diagnóstica de Necesidades de la Industria.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4"/>
        </w:rPr>
        <w:t>SESIÓN VIRTUAL 1: MANEJO Y DESARROLLO DE PERSONAL TÉCNICO (2 Horas en Microsoft Teams)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2.1 Atracción y Reclutamiento Efectivo de Talento Operativo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Por qué fracasan los descriptores de puesto tradicionales en las áreas técnicas y operativas.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de matrices de selección por competencias demostrables (saber conceptual, destreza manual y actitud de seguridad).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Estrategias de redacción y canales efectivos para atraer personal técnico comprometido.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2.2 Inducción Técnica Acelerada (Onboarding en 30-60-90 Días) y Reducción de Rotación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Análisis de los costos ocultos de la rotación temprana en plantas y talleres: mermas, retrabajos y pérdida de tiempo de supervisión.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Estructuración de planes de inducción técnica paso a paso: seguridad operativa, conocimiento de maquinaria y procedimientos estándar.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de rutas de desarrollo y crecimiento técnico dentro de la empresa para fidelizar al colaborador operativo.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4"/>
        </w:rPr>
        <w:t>SESIÓN VIRTUAL 2: LIDERAZGO Y FACTOR HUMANO EN CUADRILLAS (2 Horas en Microsoft Teams)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3.1 La Filosofía del Factor Humano de Fundación Kinal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La persona en el centro de los procesos productivos: el trabajo como medio de realización y servicio social.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Los 4 Pilares Operativos: Respeto a la Dignidad, El Trabajo Bien Hecho, Espíritu de Servicio y Libertad Responsable.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principio del «Trabajo Bien Hecho»: orden y pulcritud (5S), custodia celosa de herramientas, tolerancias exactas y rigor profesional.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3.2 Erradicación del Maltrato en Cuadrillas y Desarrollo de Seguridad Psicológica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Superación de la cultura del capataz: erradicación tajante del maltrato verbal, los gritos, el sarcasmo y el autoritarismo en planta.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Inteligencia emocional aplicada a la supervisión bajo presión de paradas de línea o emergencias operativas.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Seguridad psicológica en el trabajo: cómo lograr que los operarios reporten fallas, averías y cuasi-accidentes de inmediato sin temor a represalias.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Establecimiento de códigos de convivencia respetuosa y canales éticos de escucha en áreas operativas.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4"/>
        </w:rPr>
        <w:t>SESIÓN VIRTUAL 3: FORTALECIMIENTO DE COMPETENCIAS TÉCNICAS (2 Horas en Microsoft Teams)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4.1 Mapeo y Diseño de Matrices de Competencias Operativas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Definición y estandarización de competencias técnicas de planta bajo marcos internacionales (DQR).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Desglose de competencias operativas: saber (conocimiento normativo y físico), saber hacer (destreza manual e instrumental) y saber ser (seguridad y orden).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de instrumentos objetivos para auditar el nivel técnico real del personal operativo en piso.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4.2 Evaluación Práctica en Puesto y Esquemas de Aprendizaje en la Empresa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de pruebas prácticas en banco de trabajo: evaluación de lectura de planos, resolución lógica de fallas y uso de instrumentos.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Estructuración de semilleros internos de formación y pasantías técnicas planificadas.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rol del mentor técnico de taller (*Ausbilder*): pedagogía del trabajo y el método de 4 pasos para enseñar tareas operativas en el puesto.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4"/>
        </w:rPr>
        <w:t>SESIÓN VIRTUAL 4: DESARROLLO DE MANDOS MEDIOS (2 Horas en Microsoft Teams)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5.1 El Rol Estratégico del Supervisor y Mando Medio en la Industria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El supervisor de primera línea como puente clave: articulación entre los objetivos estratégicos de la gerencia y el piso de planta.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Herramientas de comunicación asertiva, retroalimentación correctiva sin humillar y manejo constructivo de conflictos en cuadrillas.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Diseño y ejecución de 'Las Charlas de 10 Minutos de Factor Humano': reflexiones breves de valores y seguridad al iniciar el turno.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5.2 Medición de Impacto del Factor Humano en la Operación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Correlación demostrable entre liderazgo respetuoso y KPIs de negocio: reducción del índice de accidentabilidad (SSO), mermas y retrabajos.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Monitoreo de la eficiencia global de equipos (OEE) mediante el compromiso y la disciplina operativa de la cuadrilla.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Preparación de la Ficha Diagnóstica de Necesidades Industriales para la jornada presencial de cierre.</w:t>
      </w:r>
    </w:p>
    <w:p>
      <w:pPr>
        <w:keepNext/>
        <w:spacing w:before="220" w:after="80"/>
      </w:pPr>
      <w:r>
        <w:rPr>
          <w:rFonts w:ascii="Calibri" w:hAnsi="Calibri"/>
          <w:b/>
          <w:color w:val="003366"/>
          <w:sz w:val="24"/>
        </w:rPr>
        <w:t>JORNADA PRESENCIAL ESPECIAL 2: DIÁLOGO INDUSTRIA-ACADEMIA, DIPLOMAS Y RECONOCIMIENTOS (4 Horas en Campus Kinal)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6.1 Mesa Redonda Plenaria: Sistematización de las Necesidades Actuales de la Industria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Consolidación de las fichas diagnósticas: qué competencias técnicas y humanas demanda prioritariamente el sector productivo guatemalteco.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Retroalimentación directa a directores de carrera y autoridades de Kinal para afinar los planes de estudio y actualización de carreras.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Oportunidades de mejora y pertinencia formativa para responder a la transformación tecnológica de las empresas.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6.2 Acuerdos de Vinculación y Rutas de Cooperación Kinal-Empresas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Mecanismos de acceso prioritario y directo a la Bolsa de Egresados y banco de talentos de Kinal.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Oportunidades de convenios de semilleros técnicos, pasantías y formación dual escuela-empresa.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Certificación de competencias laborales de colaboradores de planta en instalaciones de Kinal.</w:t>
      </w:r>
    </w:p>
    <w:p>
      <w:pPr>
        <w:keepNext/>
        <w:spacing w:before="160" w:after="40"/>
      </w:pPr>
      <w:r>
        <w:rPr>
          <w:rFonts w:ascii="Calibri" w:hAnsi="Calibri"/>
          <w:b/>
          <w:color w:val="4A5568"/>
          <w:sz w:val="21"/>
        </w:rPr>
        <w:t>6.3 Acto Solemne de Clausura y Entrega de Distinciones Institucionales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Entrega de Diplomas de Participación Individual a los representantes empresariales.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Entrega de Reconocimientos Empresariales Especiales a las empresas participantes como aliadas estratégicas de la educación técnica.</w:t>
      </w:r>
    </w:p>
    <w:p>
      <w:pPr>
        <w:spacing w:before="20" w:after="40" w:line="276" w:lineRule="auto"/>
        <w:ind w:left="360"/>
      </w:pPr>
      <w:r>
        <w:rPr>
          <w:b/>
          <w:color w:val="003366"/>
        </w:rPr>
        <w:t xml:space="preserve">• </w:t>
      </w:r>
      <w:r>
        <w:rPr>
          <w:rFonts w:ascii="Calibri" w:hAnsi="Calibri"/>
          <w:color w:val="1A202C"/>
          <w:sz w:val="19"/>
        </w:rPr>
        <w:t>Brindis de honor y networking directivo de vinculación.</w:t>
      </w:r>
    </w:p>
    <w:p>
      <w:pPr>
        <w:keepNext/>
        <w:spacing w:before="280" w:after="120"/>
      </w:pPr>
      <w:r>
        <w:rPr>
          <w:rFonts w:ascii="Calibri" w:hAnsi="Calibri"/>
          <w:b/>
          <w:color w:val="003366"/>
          <w:sz w:val="28"/>
        </w:rPr>
        <w:t>3. Fuentes Bibliográficas y Documentos de Apoyo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BIBB / DQR: </w:t>
      </w:r>
      <w:r>
        <w:rPr>
          <w:rFonts w:ascii="Calibri" w:hAnsi="Calibri"/>
          <w:color w:val="1A202C"/>
          <w:sz w:val="18"/>
        </w:rPr>
        <w:t>German Qualifications Framework for Lifelong Learning (DQR) — Competencias y Formación Técnica Aplicada.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OIT / Cinterfor: </w:t>
      </w:r>
      <w:r>
        <w:rPr>
          <w:rFonts w:ascii="Calibri" w:hAnsi="Calibri"/>
          <w:color w:val="1A202C"/>
          <w:sz w:val="18"/>
        </w:rPr>
        <w:t>Formación Profesional y Vinculación Escuela-Empresa en América Latina: Diálogo Social y Competencias Laborales.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Fundación Kinal: </w:t>
      </w:r>
      <w:r>
        <w:rPr>
          <w:rFonts w:ascii="Calibri" w:hAnsi="Calibri"/>
          <w:color w:val="1A202C"/>
          <w:sz w:val="18"/>
        </w:rPr>
        <w:t>Ideario Institucional: El Trabajo como Vocación y Servicio a la Persona Humana.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Fundación Kinal: </w:t>
      </w:r>
      <w:r>
        <w:rPr>
          <w:rFonts w:ascii="Calibri" w:hAnsi="Calibri"/>
          <w:color w:val="1A202C"/>
          <w:sz w:val="18"/>
        </w:rPr>
        <w:t>Manual de Factor Humano: Liderazgo y Trabajo Bien Hecho en Cuadrillas Técnicas.</w:t>
      </w:r>
    </w:p>
    <w:p>
      <w:pPr>
        <w:spacing w:before="20" w:after="40" w:line="276" w:lineRule="auto"/>
        <w:ind w:left="288"/>
      </w:pPr>
      <w:r>
        <w:rPr>
          <w:rFonts w:ascii="Calibri" w:hAnsi="Calibri"/>
          <w:b/>
          <w:color w:val="003366"/>
          <w:sz w:val="18"/>
        </w:rPr>
        <w:t xml:space="preserve">• Fundación Kinal: </w:t>
      </w:r>
      <w:r>
        <w:rPr>
          <w:rFonts w:ascii="Calibri" w:hAnsi="Calibri"/>
          <w:color w:val="1A202C"/>
          <w:sz w:val="18"/>
        </w:rPr>
        <w:t>Guía de Vinculación Empresarial y Perfiles Técnicos Ocupacionales.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76" w:lineRule="auto"/>
      <w:jc w:val="right"/>
    </w:pPr>
    <w:r>
      <w:rPr>
        <w:rFonts w:ascii="Calibri" w:hAnsi="Calibri"/>
        <w:color w:val="4A5568"/>
        <w:sz w:val="17"/>
      </w:rPr>
      <w:t>Fundación Kinal | Programa Ejecutivo de Vinculación y Liderazgo — Temario Oficial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