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Universidad Nacional Autónoma de México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Temas Selectos de Ingeniería en Computación III </w:t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Comfortaa" w:cs="Comfortaa" w:eastAsia="Comfortaa" w:hAnsi="Comfortaa"/>
          <w:b w:val="1"/>
          <w:color w:val="4a86e8"/>
          <w:sz w:val="18"/>
          <w:szCs w:val="18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8"/>
          <w:szCs w:val="18"/>
          <w:rtl w:val="0"/>
        </w:rPr>
        <w:t xml:space="preserve">CCNP </w:t>
      </w:r>
    </w:p>
    <w:p w:rsidR="00000000" w:rsidDel="00000000" w:rsidP="00000000" w:rsidRDefault="00000000" w:rsidRPr="00000000" w14:paraId="00000004">
      <w:pPr>
        <w:spacing w:line="276" w:lineRule="auto"/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Nombre: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___________________________________________________</w:t>
        <w:tab/>
      </w: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Fecha: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 _________________</w:t>
      </w:r>
    </w:p>
    <w:p w:rsidR="00000000" w:rsidDel="00000000" w:rsidP="00000000" w:rsidRDefault="00000000" w:rsidRPr="00000000" w14:paraId="00000005">
      <w:pPr>
        <w:spacing w:line="276" w:lineRule="auto"/>
        <w:rPr>
          <w:color w:val="666666"/>
          <w:sz w:val="18"/>
          <w:szCs w:val="18"/>
        </w:rPr>
      </w:pPr>
      <w:r w:rsidDel="00000000" w:rsidR="00000000" w:rsidRPr="00000000">
        <w:rPr>
          <w:b w:val="1"/>
          <w:color w:val="666666"/>
          <w:sz w:val="18"/>
          <w:szCs w:val="18"/>
          <w:rtl w:val="0"/>
        </w:rPr>
        <w:t xml:space="preserve">Número cuenta: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________________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Comfortaa" w:cs="Comfortaa" w:eastAsia="Comfortaa" w:hAnsi="Comfortaa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Comfortaa" w:cs="Comfortaa" w:eastAsia="Comfortaa" w:hAnsi="Comfortaa"/>
          <w:b w:val="1"/>
          <w:color w:val="4a86e8"/>
          <w:sz w:val="15"/>
          <w:szCs w:val="15"/>
        </w:rPr>
        <w:sectPr>
          <w:headerReference r:id="rId7" w:type="default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Comfortaa" w:cs="Comfortaa" w:eastAsia="Comfortaa" w:hAnsi="Comfortaa"/>
          <w:b w:val="1"/>
          <w:color w:val="4a86e8"/>
          <w:sz w:val="15"/>
          <w:szCs w:val="15"/>
          <w:rtl w:val="0"/>
        </w:rPr>
        <w:t xml:space="preserve">Realiza el siguiente crucigrama respondiendo correctamente: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Comfortaa" w:cs="Comfortaa" w:eastAsia="Comfortaa" w:hAnsi="Comfortaa"/>
          <w:color w:val="434343"/>
          <w:sz w:val="15"/>
          <w:szCs w:val="15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1.- Nombre del intervalo de tiempo contrario al hello  en OSPF, dura 40seg..</w:t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5.- Es el tipo de topología en OSPF donde no hay router designado.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9.- Con el comando “#sh  Ip route”  muestra _________ cuando un segmento de red es conocido por redistribución en </w:t>
        <w:tab/>
        <w:t xml:space="preserve">OSPF.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10.- Es la métrica de OSPF.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12.- En EIGRP la distancia administrativa de 90 es para un sistema autónomo ______________.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Comfortaa" w:cs="Comfortaa" w:eastAsia="Comfortaa" w:hAnsi="Comfortaa"/>
          <w:color w:val="e69138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e69138"/>
          <w:sz w:val="15"/>
          <w:szCs w:val="15"/>
          <w:rtl w:val="0"/>
        </w:rPr>
        <w:t xml:space="preserve">14.- La _____________ de EIGRP está determinada por una fórmula que depende de 5 valores K.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rFonts w:ascii="Comfortaa" w:cs="Comfortaa" w:eastAsia="Comfortaa" w:hAnsi="Comfortaa"/>
          <w:b w:val="1"/>
          <w:color w:val="4a86e8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2.- K1 en la distancia factible representa.</w:t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3.- Tipo de Link state  que hablan los router frontera.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4. Se define como el tiempo que tardan los routers en compartir su tabla de enrutamiento.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6.- Con el comando # sh ip eigrp __________ se observan la información de los sucesores.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7.- En EIGRP podemos observar la tabla de enrutamiento, vecinos y _________.</w:t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8.- Número de la prioridad que indica que no hay router designado.</w:t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11.- K3 en la distancia factible representa.</w:t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13- El comando #sh Ip route muestra las letras _________ cuando se conocen segmentos de OSPF de otra área.</w:t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Comfortaa" w:cs="Comfortaa" w:eastAsia="Comfortaa" w:hAnsi="Comfortaa"/>
          <w:color w:val="6aa84f"/>
          <w:sz w:val="15"/>
          <w:szCs w:val="15"/>
        </w:rPr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4.5"/>
            <w:col w:space="0" w:w="4154.5"/>
          </w:cols>
        </w:sectPr>
      </w:pPr>
      <w:r w:rsidDel="00000000" w:rsidR="00000000" w:rsidRPr="00000000">
        <w:rPr>
          <w:rFonts w:ascii="Comfortaa" w:cs="Comfortaa" w:eastAsia="Comfortaa" w:hAnsi="Comfortaa"/>
          <w:color w:val="6aa84f"/>
          <w:sz w:val="15"/>
          <w:szCs w:val="15"/>
          <w:rtl w:val="0"/>
        </w:rPr>
        <w:t xml:space="preserve">15.- Tipo de link state en OSPF que hablan todos los routers de la misma área.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Comfortaa" w:cs="Comfortaa" w:eastAsia="Comfortaa" w:hAnsi="Comfortaa"/>
          <w:color w:val="434343"/>
          <w:sz w:val="15"/>
          <w:szCs w:val="15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345"/>
        <w:gridCol w:w="555"/>
        <w:gridCol w:w="465"/>
        <w:gridCol w:w="630"/>
        <w:gridCol w:w="510"/>
        <w:gridCol w:w="480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495"/>
        <w:gridCol w:w="600"/>
        <w:tblGridChange w:id="0">
          <w:tblGrid>
            <w:gridCol w:w="480"/>
            <w:gridCol w:w="345"/>
            <w:gridCol w:w="555"/>
            <w:gridCol w:w="465"/>
            <w:gridCol w:w="630"/>
            <w:gridCol w:w="510"/>
            <w:gridCol w:w="480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495"/>
            <w:gridCol w:w="600"/>
          </w:tblGrid>
        </w:tblGridChange>
      </w:tblGrid>
      <w:tr>
        <w:trPr>
          <w:trHeight w:val="45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¹d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²a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³t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0"/>
                <w:szCs w:val="20"/>
                <w:rtl w:val="0"/>
              </w:rPr>
              <w:t xml:space="preserve">⁴c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h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rtl w:val="0"/>
              </w:rPr>
              <w:t xml:space="preserve">⁵p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⁶t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0"/>
                <w:szCs w:val="20"/>
                <w:rtl w:val="0"/>
              </w:rPr>
              <w:t xml:space="preserve">⁷t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⁸c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⁹o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b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¹ºc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s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l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¹¹r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g</w:t>
            </w:r>
          </w:p>
        </w:tc>
        <w:tc>
          <w:tcPr>
            <w:tcBorders>
              <w:top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6"/>
                <w:szCs w:val="16"/>
                <w:rtl w:val="0"/>
              </w:rPr>
              <w:t xml:space="preserve">¹²i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t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18"/>
                <w:szCs w:val="18"/>
                <w:rtl w:val="0"/>
              </w:rPr>
              <w:t xml:space="preserve">¹³o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i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18"/>
                <w:szCs w:val="18"/>
                <w:rtl w:val="0"/>
              </w:rPr>
              <w:t xml:space="preserve">¹⁴m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audex" w:cs="Caudex" w:eastAsia="Caudex" w:hAnsi="Caudex"/>
                <w:color w:val="434343"/>
                <w:sz w:val="24"/>
                <w:szCs w:val="24"/>
                <w:rtl w:val="0"/>
              </w:rPr>
              <w:t xml:space="preserve">¹⁵t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c</w:t>
            </w:r>
          </w:p>
        </w:tc>
        <w:tc>
          <w:tcPr>
            <w:shd w:fill="ffdbc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r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i</w:t>
            </w:r>
          </w:p>
        </w:tc>
        <w:tc>
          <w:tcPr>
            <w:tcBorders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a</w:t>
            </w:r>
          </w:p>
        </w:tc>
        <w:tc>
          <w:tcPr>
            <w:tcBorders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d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9ffd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434343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omfortaa" w:cs="Comfortaa" w:eastAsia="Comfortaa" w:hAnsi="Comforta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E">
      <w:pPr>
        <w:spacing w:line="276" w:lineRule="auto"/>
        <w:jc w:val="both"/>
        <w:rPr>
          <w:rFonts w:ascii="Comfortaa" w:cs="Comfortaa" w:eastAsia="Comfortaa" w:hAnsi="Comfortaa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udex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F">
    <w:pPr>
      <w:rPr>
        <w:rFonts w:ascii="Nunito" w:cs="Nunito" w:eastAsia="Nunito" w:hAnsi="Nunito"/>
        <w:b w:val="1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sz w:val="18"/>
        <w:szCs w:val="18"/>
        <w:rtl w:val="0"/>
      </w:rPr>
      <w:t xml:space="preserve">Elaborado por: </w:t>
    </w:r>
  </w:p>
  <w:p w:rsidR="00000000" w:rsidDel="00000000" w:rsidP="00000000" w:rsidRDefault="00000000" w:rsidRPr="00000000" w14:paraId="00000160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Martínez Santana Diana Anayanssi.</w:t>
    </w:r>
  </w:p>
  <w:p w:rsidR="00000000" w:rsidDel="00000000" w:rsidP="00000000" w:rsidRDefault="00000000" w:rsidRPr="00000000" w14:paraId="00000161">
    <w:pPr>
      <w:numPr>
        <w:ilvl w:val="0"/>
        <w:numId w:val="2"/>
      </w:numPr>
      <w:ind w:left="720" w:hanging="36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Gomez Domínguez Norma Sthepanie.</w:t>
    </w:r>
  </w:p>
  <w:p w:rsidR="00000000" w:rsidDel="00000000" w:rsidP="00000000" w:rsidRDefault="00000000" w:rsidRPr="00000000" w14:paraId="00000162">
    <w:pPr>
      <w:ind w:left="0" w:firstLine="0"/>
      <w:rPr>
        <w:rFonts w:ascii="Nunito" w:cs="Nunito" w:eastAsia="Nunito" w:hAnsi="Nunito"/>
        <w:b w:val="1"/>
        <w:color w:val="a64d79"/>
        <w:sz w:val="18"/>
        <w:szCs w:val="18"/>
      </w:rPr>
    </w:pPr>
    <w:r w:rsidDel="00000000" w:rsidR="00000000" w:rsidRPr="00000000">
      <w:rPr>
        <w:rFonts w:ascii="Nunito" w:cs="Nunito" w:eastAsia="Nunito" w:hAnsi="Nunito"/>
        <w:b w:val="1"/>
        <w:color w:val="a64d79"/>
        <w:sz w:val="18"/>
        <w:szCs w:val="18"/>
        <w:rtl w:val="0"/>
      </w:rPr>
      <w:t xml:space="preserve">Revisó: Ing. José Antonio Macías García</w:t>
    </w:r>
  </w:p>
  <w:p w:rsidR="00000000" w:rsidDel="00000000" w:rsidP="00000000" w:rsidRDefault="00000000" w:rsidRPr="00000000" w14:paraId="0000016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udex-regular.ttf"/><Relationship Id="rId2" Type="http://schemas.openxmlformats.org/officeDocument/2006/relationships/font" Target="fonts/Caudex-bold.ttf"/><Relationship Id="rId3" Type="http://schemas.openxmlformats.org/officeDocument/2006/relationships/font" Target="fonts/Caudex-italic.ttf"/><Relationship Id="rId4" Type="http://schemas.openxmlformats.org/officeDocument/2006/relationships/font" Target="fonts/Caudex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KRAdAM4ZyHfueicgRNbf6yUUuA==">AMUW2mV5gGeepmjQTC6pBP5lfU/up5mDoZEWdIcpRLbBKYQ3vsKS7yOaIUKXp5vnWX629aQCwh6Cb0POZcY3vt3h/NyoN40eQ5B4f9Tp4bSr4U/EDnJ5d/4=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