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color w:val="4a86e8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18"/>
          <w:szCs w:val="18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color w:val="4a86e8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18"/>
          <w:szCs w:val="18"/>
          <w:rtl w:val="0"/>
        </w:rPr>
        <w:t xml:space="preserve">Temas Selectos de Ingeniería en Computación III 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color w:val="4a86e8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18"/>
          <w:szCs w:val="18"/>
          <w:rtl w:val="0"/>
        </w:rPr>
        <w:t xml:space="preserve">CCNP </w:t>
      </w:r>
    </w:p>
    <w:p w:rsidR="00000000" w:rsidDel="00000000" w:rsidP="00000000" w:rsidRDefault="00000000" w:rsidRPr="00000000" w14:paraId="00000004">
      <w:pPr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Nombre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:Francisco Pablo Rodrigo</w:t>
        <w:tab/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Fecha: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16 de Junio de 2021</w:t>
      </w:r>
    </w:p>
    <w:p w:rsidR="00000000" w:rsidDel="00000000" w:rsidP="00000000" w:rsidRDefault="00000000" w:rsidRPr="00000000" w14:paraId="00000005">
      <w:pPr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Número cuenta: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314331122</w:t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color w:val="4a86e8"/>
          <w:sz w:val="20"/>
          <w:szCs w:val="20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20"/>
          <w:szCs w:val="20"/>
          <w:rtl w:val="0"/>
        </w:rPr>
        <w:t xml:space="preserve">Realiza el siguiente crucigrama respondiendo correctamente</w:t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1. En esta autenticación se manda el usuario y contraseña con cifrado hash.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6. Este comando nos muestra las características de la interfaz serial en la que nos encontramos: #show ________________ se x/x.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8. Para que se realice el enlace en el multilink los routers deben pertenecer al mismo ___________ , ya que se pueden tener varios dentro de la misma interfaz.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2. Encapsulación que viene por defecto en los router cisco de una red WAN.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3. En esta autenticación de PPP el Rx manda su usuario y contraseña al Ry y viceversa para poder levantar el PPP.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4. Con el comando # ppp _____-username &lt;usuario&gt; pass &lt;contraseña&gt; decimos que usuario y contraseña se van a enviar al router con el que queremos autenticarnos.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5. El ancho de banda de una interfaz serial es ____________ que una interfaz ethernet y gigabitethernet.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7. Son las siglas del Protocol Point to Point.</w:t>
      </w:r>
    </w:p>
    <w:p w:rsidR="00000000" w:rsidDel="00000000" w:rsidP="00000000" w:rsidRDefault="00000000" w:rsidRPr="00000000" w14:paraId="00000011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4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gridCol w:w="752.125"/>
        <w:tblGridChange w:id="0">
          <w:tblGrid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  <w:gridCol w:w="752.12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vertAlign w:val="superscript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vertAlign w:val="superscript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vertAlign w:val="superscript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vertAlign w:val="superscript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vertAlign w:val="super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rFonts w:ascii="Nunito" w:cs="Nunito" w:eastAsia="Nunito" w:hAnsi="Nunito"/>
        <w:b w:val="1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sz w:val="18"/>
        <w:szCs w:val="18"/>
        <w:rtl w:val="0"/>
      </w:rPr>
      <w:t xml:space="preserve">Elaborado por: </w:t>
    </w:r>
  </w:p>
  <w:p w:rsidR="00000000" w:rsidDel="00000000" w:rsidP="00000000" w:rsidRDefault="00000000" w:rsidRPr="00000000" w14:paraId="00000077">
    <w:pPr>
      <w:numPr>
        <w:ilvl w:val="0"/>
        <w:numId w:val="2"/>
      </w:numPr>
      <w:ind w:left="720" w:hanging="360"/>
      <w:rPr>
        <w:rFonts w:ascii="Nunito" w:cs="Nunito" w:eastAsia="Nunito" w:hAnsi="Nunito"/>
        <w:b w:val="1"/>
        <w:color w:val="a64d79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a64d79"/>
        <w:sz w:val="18"/>
        <w:szCs w:val="18"/>
        <w:rtl w:val="0"/>
      </w:rPr>
      <w:t xml:space="preserve">Martínez Santana Diana Anayanssi.</w:t>
    </w:r>
  </w:p>
  <w:p w:rsidR="00000000" w:rsidDel="00000000" w:rsidP="00000000" w:rsidRDefault="00000000" w:rsidRPr="00000000" w14:paraId="00000078">
    <w:pPr>
      <w:numPr>
        <w:ilvl w:val="0"/>
        <w:numId w:val="2"/>
      </w:numPr>
      <w:ind w:left="720" w:hanging="360"/>
      <w:rPr>
        <w:rFonts w:ascii="Nunito" w:cs="Nunito" w:eastAsia="Nunito" w:hAnsi="Nunito"/>
        <w:b w:val="1"/>
        <w:color w:val="a64d79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a64d79"/>
        <w:sz w:val="18"/>
        <w:szCs w:val="18"/>
        <w:rtl w:val="0"/>
      </w:rPr>
      <w:t xml:space="preserve">Gomez Domínguez Norma Sthepanie.</w:t>
    </w:r>
  </w:p>
  <w:p w:rsidR="00000000" w:rsidDel="00000000" w:rsidP="00000000" w:rsidRDefault="00000000" w:rsidRPr="00000000" w14:paraId="00000079">
    <w:pPr>
      <w:rPr>
        <w:rFonts w:ascii="Nunito" w:cs="Nunito" w:eastAsia="Nunito" w:hAnsi="Nunito"/>
        <w:b w:val="1"/>
        <w:color w:val="a64d79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a64d79"/>
        <w:sz w:val="18"/>
        <w:szCs w:val="18"/>
        <w:rtl w:val="0"/>
      </w:rPr>
      <w:t xml:space="preserve">Revisó: Ing. José Antonio Macías García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2F03F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F03FC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F03F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F03FC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E971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6kW8ARKF6ejfb4qR0AwiREqlLg==">AMUW2mVLoCW8XYiCulBwZDd6BZSxa2LB8GoiO8DI3Zqkv0IBYeCou3m2iElcGIuPLPgJQ/+tvxTEVf335JEHDl2upUXXRQMuJW0c7Q6Z2I1qaAOM6G4dLIg=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2021-04-30T03:16:00Z</dcterms:created>
  <dc:creator>Diaana єfяσи</dc:creator>
</cp:coreProperties>
</file>