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color w:val="4a86e8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a86e8"/>
          <w:sz w:val="18"/>
          <w:szCs w:val="18"/>
          <w:rtl w:val="0"/>
        </w:rPr>
        <w:t xml:space="preserve">Universidad Nacional Autónoma de México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b w:val="1"/>
          <w:color w:val="4a86e8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a86e8"/>
          <w:sz w:val="18"/>
          <w:szCs w:val="18"/>
          <w:rtl w:val="0"/>
        </w:rPr>
        <w:t xml:space="preserve">Temas Selectos de Ingeniería en Computación III </w:t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b w:val="1"/>
          <w:color w:val="4a86e8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a86e8"/>
          <w:sz w:val="18"/>
          <w:szCs w:val="18"/>
          <w:rtl w:val="0"/>
        </w:rPr>
        <w:t xml:space="preserve">CCNP </w:t>
      </w:r>
    </w:p>
    <w:p w:rsidR="00000000" w:rsidDel="00000000" w:rsidP="00000000" w:rsidRDefault="00000000" w:rsidRPr="00000000" w14:paraId="00000004">
      <w:pPr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Nombre: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Francisco Pablo Rodrigo</w:t>
        <w:tab/>
      </w: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Fecha: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28 de junio de 2021</w:t>
      </w:r>
    </w:p>
    <w:p w:rsidR="00000000" w:rsidDel="00000000" w:rsidP="00000000" w:rsidRDefault="00000000" w:rsidRPr="00000000" w14:paraId="00000005">
      <w:pPr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Número cuenta: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314331122</w:t>
      </w:r>
    </w:p>
    <w:p w:rsidR="00000000" w:rsidDel="00000000" w:rsidP="00000000" w:rsidRDefault="00000000" w:rsidRPr="00000000" w14:paraId="00000006">
      <w:pPr>
        <w:jc w:val="both"/>
        <w:rPr>
          <w:rFonts w:ascii="Comfortaa" w:cs="Comfortaa" w:eastAsia="Comfortaa" w:hAnsi="Comforta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b w:val="1"/>
          <w:color w:val="4a86e8"/>
          <w:sz w:val="20"/>
          <w:szCs w:val="20"/>
        </w:rPr>
        <w:sectPr>
          <w:headerReference r:id="rId7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omfortaa" w:cs="Comfortaa" w:eastAsia="Comfortaa" w:hAnsi="Comfortaa"/>
          <w:b w:val="1"/>
          <w:color w:val="4a86e8"/>
          <w:sz w:val="20"/>
          <w:szCs w:val="20"/>
          <w:rtl w:val="0"/>
        </w:rPr>
        <w:t xml:space="preserve">Realiza el siguiente crucigrama respondiendo correctamente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Comfortaa" w:cs="Comfortaa" w:eastAsia="Comfortaa" w:hAnsi="Comfortaa"/>
          <w:b w:val="1"/>
          <w:color w:val="e69138"/>
          <w:sz w:val="16"/>
          <w:szCs w:val="1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e69138"/>
          <w:sz w:val="16"/>
          <w:szCs w:val="16"/>
          <w:rtl w:val="0"/>
        </w:rPr>
        <w:t xml:space="preserve">1. Es el protocolo de capa 4 al que corresponde Tacacs: 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Comfortaa" w:cs="Comfortaa" w:eastAsia="Comfortaa" w:hAnsi="Comfortaa"/>
          <w:b w:val="1"/>
          <w:color w:val="e69138"/>
          <w:sz w:val="16"/>
          <w:szCs w:val="1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e69138"/>
          <w:sz w:val="16"/>
          <w:szCs w:val="16"/>
          <w:rtl w:val="0"/>
        </w:rPr>
        <w:t xml:space="preserve">3. Para definir la contraseña de un servidor radius se emplea el siguiente comando: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Comfortaa" w:cs="Comfortaa" w:eastAsia="Comfortaa" w:hAnsi="Comfortaa"/>
          <w:b w:val="1"/>
          <w:color w:val="e69138"/>
          <w:sz w:val="16"/>
          <w:szCs w:val="1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e69138"/>
          <w:sz w:val="16"/>
          <w:szCs w:val="16"/>
          <w:rtl w:val="0"/>
        </w:rPr>
        <w:t xml:space="preserve">(conf)# radius-server _____ XXXX: 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Comfortaa" w:cs="Comfortaa" w:eastAsia="Comfortaa" w:hAnsi="Comfortaa"/>
          <w:b w:val="1"/>
          <w:color w:val="e69138"/>
          <w:sz w:val="16"/>
          <w:szCs w:val="1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e69138"/>
          <w:sz w:val="16"/>
          <w:szCs w:val="16"/>
          <w:rtl w:val="0"/>
        </w:rPr>
        <w:t xml:space="preserve">5. Para que el usuario remoto se conecte y cree un socket al router se emplea Secure Shell o ________: 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Comfortaa" w:cs="Comfortaa" w:eastAsia="Comfortaa" w:hAnsi="Comfortaa"/>
          <w:b w:val="1"/>
          <w:color w:val="e69138"/>
          <w:sz w:val="16"/>
          <w:szCs w:val="1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e69138"/>
          <w:sz w:val="16"/>
          <w:szCs w:val="16"/>
          <w:rtl w:val="0"/>
        </w:rPr>
        <w:t xml:space="preserve">8. Se puede emplear un router __________ con un servidor radius: 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Comfortaa" w:cs="Comfortaa" w:eastAsia="Comfortaa" w:hAnsi="Comfortaa"/>
          <w:b w:val="1"/>
          <w:color w:val="e69138"/>
          <w:sz w:val="16"/>
          <w:szCs w:val="1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e69138"/>
          <w:sz w:val="16"/>
          <w:szCs w:val="16"/>
          <w:rtl w:val="0"/>
        </w:rPr>
        <w:t xml:space="preserve">10. Para iniciar una autenticación aaa por tacacs, ¿Qué palabra hace falta en la siguiente línea de comando? (conf)#aaa authentication login default ________ : 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Comfortaa" w:cs="Comfortaa" w:eastAsia="Comfortaa" w:hAnsi="Comfortaa"/>
          <w:b w:val="1"/>
          <w:color w:val="6aa84f"/>
          <w:sz w:val="16"/>
          <w:szCs w:val="1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6aa84f"/>
          <w:sz w:val="16"/>
          <w:szCs w:val="16"/>
          <w:rtl w:val="0"/>
        </w:rPr>
        <w:t xml:space="preserve">2. Anteriormente el ____________ correspondiente a radius era el 1645: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Comfortaa" w:cs="Comfortaa" w:eastAsia="Comfortaa" w:hAnsi="Comfortaa"/>
          <w:b w:val="1"/>
          <w:color w:val="6aa84f"/>
          <w:sz w:val="16"/>
          <w:szCs w:val="1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6aa84f"/>
          <w:sz w:val="16"/>
          <w:szCs w:val="16"/>
          <w:rtl w:val="0"/>
        </w:rPr>
        <w:t xml:space="preserve">4. Se considera que la autenticación por Tacacs es más __________ comparada con radius: 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Comfortaa" w:cs="Comfortaa" w:eastAsia="Comfortaa" w:hAnsi="Comfortaa"/>
          <w:b w:val="1"/>
          <w:color w:val="6aa84f"/>
          <w:sz w:val="16"/>
          <w:szCs w:val="1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6aa84f"/>
          <w:sz w:val="16"/>
          <w:szCs w:val="16"/>
          <w:rtl w:val="0"/>
        </w:rPr>
        <w:t xml:space="preserve">6. Para iniciar una autenticación aaa de manera local, ¿Qué palabra hace falta en la siguiente línea de comando? 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Comfortaa" w:cs="Comfortaa" w:eastAsia="Comfortaa" w:hAnsi="Comfortaa"/>
          <w:b w:val="1"/>
          <w:color w:val="6aa84f"/>
          <w:sz w:val="16"/>
          <w:szCs w:val="1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6aa84f"/>
          <w:sz w:val="16"/>
          <w:szCs w:val="16"/>
          <w:rtl w:val="0"/>
        </w:rPr>
        <w:t xml:space="preserve">(conf)#aaa authentication login default ________ : 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Comfortaa" w:cs="Comfortaa" w:eastAsia="Comfortaa" w:hAnsi="Comfortaa"/>
          <w:b w:val="1"/>
          <w:color w:val="6aa84f"/>
          <w:sz w:val="16"/>
          <w:szCs w:val="1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6aa84f"/>
          <w:sz w:val="16"/>
          <w:szCs w:val="16"/>
          <w:rtl w:val="0"/>
        </w:rPr>
        <w:t xml:space="preserve">7. Servidor general que proporciona mayor seguridad en AAA y su puerto por defecto actual es el 1812: 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Comfortaa" w:cs="Comfortaa" w:eastAsia="Comfortaa" w:hAnsi="Comfortaa"/>
          <w:b w:val="1"/>
          <w:color w:val="6aa84f"/>
          <w:sz w:val="16"/>
          <w:szCs w:val="1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6aa84f"/>
          <w:sz w:val="16"/>
          <w:szCs w:val="16"/>
          <w:rtl w:val="0"/>
        </w:rPr>
        <w:t xml:space="preserve">9. Este comando se define la IP del servidor tacacs: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4.5"/>
            <w:col w:space="0" w:w="4154.5"/>
          </w:cols>
        </w:sectPr>
      </w:pPr>
      <w:r w:rsidDel="00000000" w:rsidR="00000000" w:rsidRPr="00000000">
        <w:rPr>
          <w:rFonts w:ascii="Comfortaa" w:cs="Comfortaa" w:eastAsia="Comfortaa" w:hAnsi="Comfortaa"/>
          <w:b w:val="1"/>
          <w:color w:val="6aa84f"/>
          <w:sz w:val="16"/>
          <w:szCs w:val="16"/>
          <w:rtl w:val="0"/>
        </w:rPr>
        <w:t xml:space="preserve">(conf)# tacacs-server ________  IP: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omfortaa" w:cs="Comfortaa" w:eastAsia="Comfortaa" w:hAnsi="Comfortaa"/>
          <w:b w:val="1"/>
          <w:color w:val="6aa84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omfortaa" w:cs="Comfortaa" w:eastAsia="Comfortaa" w:hAnsi="Comfortaa"/>
          <w:b w:val="1"/>
          <w:color w:val="6aa84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omfortaa" w:cs="Comfortaa" w:eastAsia="Comfortaa" w:hAnsi="Comfortaa"/>
          <w:b w:val="1"/>
          <w:color w:val="6aa84f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0000000000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tblGridChange w:id="0">
          <w:tblGrid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</w:tblGrid>
        </w:tblGridChange>
      </w:tblGrid>
      <w:tr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vertAlign w:val="superscript"/>
                <w:rtl w:val="0"/>
              </w:rPr>
              <w:t xml:space="preserve">T</w:t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rtl w:val="0"/>
              </w:rPr>
              <w:t xml:space="preserve">C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vertAlign w:val="superscript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rtl w:val="0"/>
              </w:rPr>
              <w:t xml:space="preserve">U</w:t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6"/>
                <w:szCs w:val="26"/>
                <w:vertAlign w:val="superscript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rtl w:val="0"/>
              </w:rPr>
              <w:t xml:space="preserve">E</w:t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rtl w:val="0"/>
              </w:rPr>
              <w:t xml:space="preserve">R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vertAlign w:val="superscript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vertAlign w:val="superscript"/>
                <w:rtl w:val="0"/>
              </w:rPr>
              <w:t xml:space="preserve">5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vertAlign w:val="superscript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rtl w:val="0"/>
              </w:rPr>
              <w:t xml:space="preserve">E</w:t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rtl w:val="0"/>
              </w:rPr>
              <w:t xml:space="preserve">L</w:t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rtl w:val="0"/>
              </w:rPr>
              <w:t xml:space="preserve">E</w:t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rtl w:val="0"/>
              </w:rPr>
              <w:t xml:space="preserve">T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rtl w:val="0"/>
              </w:rPr>
              <w:t xml:space="preserve">O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rtl w:val="0"/>
              </w:rPr>
              <w:t xml:space="preserve">G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rtl w:val="0"/>
              </w:rPr>
              <w:t xml:space="preserve">U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vertAlign w:val="superscript"/>
                <w:rtl w:val="0"/>
              </w:rPr>
              <w:t xml:space="preserve">6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vertAlign w:val="superscript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rtl w:val="0"/>
              </w:rPr>
              <w:t xml:space="preserve">R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vertAlign w:val="superscript"/>
                <w:rtl w:val="0"/>
              </w:rPr>
              <w:t xml:space="preserve">7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rtl w:val="0"/>
              </w:rPr>
              <w:t xml:space="preserve">O</w:t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vertAlign w:val="superscript"/>
                <w:rtl w:val="0"/>
              </w:rPr>
              <w:t xml:space="preserve">8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vertAlign w:val="super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rtl w:val="0"/>
              </w:rPr>
              <w:t xml:space="preserve">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rtl w:val="0"/>
              </w:rPr>
              <w:t xml:space="preserve">M</w:t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rtl w:val="0"/>
              </w:rPr>
              <w:t xml:space="preserve">B</w:t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rtl w:val="0"/>
              </w:rPr>
              <w:t xml:space="preserve">R</w:t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rtl w:val="0"/>
              </w:rPr>
              <w:t xml:space="preserve">I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rtl w:val="0"/>
              </w:rPr>
              <w:t xml:space="preserve">C</w:t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rtl w:val="0"/>
              </w:rPr>
              <w:t xml:space="preserve">O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vertAlign w:val="superscript"/>
                <w:rtl w:val="0"/>
              </w:rPr>
              <w:t xml:space="preserve">9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vertAlign w:val="superscript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rtl w:val="0"/>
              </w:rPr>
              <w:t xml:space="preserve">D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rtl w:val="0"/>
              </w:rPr>
              <w:t xml:space="preserve">O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rtl w:val="0"/>
              </w:rPr>
              <w:t xml:space="preserve">I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rtl w:val="0"/>
              </w:rPr>
              <w:t xml:space="preserve">L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rtl w:val="0"/>
              </w:rPr>
              <w:t xml:space="preserve">S</w:t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9ff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rtl w:val="0"/>
              </w:rPr>
              <w:t xml:space="preserve">U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vertAlign w:val="superscript"/>
                <w:rtl w:val="0"/>
              </w:rPr>
              <w:t xml:space="preserve">10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vertAlign w:val="superscript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rtl w:val="0"/>
              </w:rPr>
              <w:t xml:space="preserve">C</w:t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shd w:fill="ffdb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rtl w:val="0"/>
              </w:rPr>
              <w:t xml:space="preserve">C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6"/>
                <w:szCs w:val="16"/>
                <w:rtl w:val="0"/>
              </w:rPr>
              <w:t xml:space="preserve">S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jc w:val="center"/>
        <w:rPr>
          <w:rFonts w:ascii="Comfortaa" w:cs="Comfortaa" w:eastAsia="Comfortaa" w:hAnsi="Comfortaa"/>
          <w:b w:val="1"/>
          <w:color w:val="6aa84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jc w:val="center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jc w:val="center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jc w:val="center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jc w:val="center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jc w:val="center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jc w:val="center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jc w:val="center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jc w:val="center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b w:val="1"/>
          <w:color w:val="4a86e8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a86e8"/>
          <w:sz w:val="20"/>
          <w:szCs w:val="20"/>
          <w:rtl w:val="0"/>
        </w:rPr>
        <w:t xml:space="preserve">Completa el siguiente esquema de Autenticación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jc w:val="both"/>
        <w:rPr>
          <w:rFonts w:ascii="Comfortaa" w:cs="Comfortaa" w:eastAsia="Comfortaa" w:hAnsi="Comfortaa"/>
          <w:b w:val="1"/>
          <w:color w:val="4a86e8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a86e8"/>
          <w:sz w:val="20"/>
          <w:szCs w:val="20"/>
          <w:rtl w:val="0"/>
        </w:rPr>
        <w:t xml:space="preserve">TACACS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720"/>
        <w:jc w:val="both"/>
        <w:rPr>
          <w:rFonts w:ascii="Comfortaa" w:cs="Comfortaa" w:eastAsia="Comfortaa" w:hAnsi="Comfortaa"/>
          <w:b w:val="1"/>
          <w:color w:val="4a86e8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a86e8"/>
          <w:sz w:val="20"/>
          <w:szCs w:val="20"/>
        </w:rPr>
        <w:drawing>
          <wp:inline distB="114300" distT="114300" distL="114300" distR="114300">
            <wp:extent cx="5686425" cy="275272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jc w:val="both"/>
        <w:rPr>
          <w:rFonts w:ascii="Comfortaa" w:cs="Comfortaa" w:eastAsia="Comfortaa" w:hAnsi="Comfortaa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a86e8"/>
          <w:sz w:val="20"/>
          <w:szCs w:val="20"/>
        </w:rPr>
        <w:drawing>
          <wp:inline distB="114300" distT="114300" distL="114300" distR="114300">
            <wp:extent cx="341814" cy="393086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814" cy="393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fortaa" w:cs="Comfortaa" w:eastAsia="Comfortaa" w:hAnsi="Comfortaa"/>
          <w:b w:val="1"/>
          <w:color w:val="4a86e8"/>
          <w:sz w:val="20"/>
          <w:szCs w:val="20"/>
          <w:rtl w:val="0"/>
        </w:rPr>
        <w:t xml:space="preserve"> El cliente AA recibe la petición de recurso del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b5394"/>
          <w:sz w:val="20"/>
          <w:szCs w:val="20"/>
        </w:rPr>
        <w:drawing>
          <wp:inline distB="114300" distT="114300" distL="114300" distR="114300">
            <wp:extent cx="375324" cy="331681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324" cy="331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fortaa" w:cs="Comfortaa" w:eastAsia="Comfortaa" w:hAnsi="Comfortaa"/>
          <w:b w:val="1"/>
          <w:color w:val="0b5394"/>
          <w:sz w:val="20"/>
          <w:szCs w:val="20"/>
          <w:rtl w:val="0"/>
        </w:rPr>
        <w:t xml:space="preserve">La petición se manda al servidor AAA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</w:rPr>
        <w:drawing>
          <wp:inline distB="114300" distT="114300" distL="114300" distR="114300">
            <wp:extent cx="433388" cy="388243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8" cy="388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 retorna una respuesta al cliente AAA indicando si pasó o falló</w:t>
      </w:r>
    </w:p>
    <w:p w:rsidR="00000000" w:rsidDel="00000000" w:rsidP="00000000" w:rsidRDefault="00000000" w:rsidRPr="00000000" w14:paraId="000000ED">
      <w:pPr>
        <w:ind w:left="720" w:firstLine="0"/>
        <w:jc w:val="both"/>
        <w:rPr>
          <w:rFonts w:ascii="Comfortaa" w:cs="Comfortaa" w:eastAsia="Comfortaa" w:hAnsi="Comfortaa"/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</w:rPr>
        <w:drawing>
          <wp:inline distB="114300" distT="114300" distL="114300" distR="114300">
            <wp:extent cx="364358" cy="372639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58" cy="372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El cliente AAA otorga o deniega el acceso a la consola dependiendo la respuesta del servidor TACACS+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mfortaa" w:cs="Comfortaa" w:eastAsia="Comfortaa" w:hAnsi="Comfortaa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rPr>
        <w:rFonts w:ascii="Nunito" w:cs="Nunito" w:eastAsia="Nunito" w:hAnsi="Nunito"/>
        <w:b w:val="1"/>
        <w:sz w:val="18"/>
        <w:szCs w:val="18"/>
      </w:rPr>
    </w:pPr>
    <w:r w:rsidDel="00000000" w:rsidR="00000000" w:rsidRPr="00000000">
      <w:rPr>
        <w:rFonts w:ascii="Nunito" w:cs="Nunito" w:eastAsia="Nunito" w:hAnsi="Nunito"/>
        <w:b w:val="1"/>
        <w:sz w:val="18"/>
        <w:szCs w:val="18"/>
        <w:rtl w:val="0"/>
      </w:rPr>
      <w:t xml:space="preserve">Elaborado por: </w:t>
    </w:r>
  </w:p>
  <w:p w:rsidR="00000000" w:rsidDel="00000000" w:rsidP="00000000" w:rsidRDefault="00000000" w:rsidRPr="00000000" w14:paraId="000000F1">
    <w:pPr>
      <w:numPr>
        <w:ilvl w:val="0"/>
        <w:numId w:val="2"/>
      </w:numPr>
      <w:ind w:left="720" w:hanging="360"/>
      <w:rPr>
        <w:rFonts w:ascii="Nunito" w:cs="Nunito" w:eastAsia="Nunito" w:hAnsi="Nunito"/>
        <w:b w:val="1"/>
        <w:color w:val="a64d79"/>
        <w:sz w:val="18"/>
        <w:szCs w:val="18"/>
      </w:rPr>
    </w:pPr>
    <w:r w:rsidDel="00000000" w:rsidR="00000000" w:rsidRPr="00000000">
      <w:rPr>
        <w:rFonts w:ascii="Nunito" w:cs="Nunito" w:eastAsia="Nunito" w:hAnsi="Nunito"/>
        <w:b w:val="1"/>
        <w:color w:val="a64d79"/>
        <w:sz w:val="18"/>
        <w:szCs w:val="18"/>
        <w:rtl w:val="0"/>
      </w:rPr>
      <w:t xml:space="preserve">Martínez Santana Diana Anayanssi.</w:t>
    </w:r>
  </w:p>
  <w:p w:rsidR="00000000" w:rsidDel="00000000" w:rsidP="00000000" w:rsidRDefault="00000000" w:rsidRPr="00000000" w14:paraId="000000F2">
    <w:pPr>
      <w:numPr>
        <w:ilvl w:val="0"/>
        <w:numId w:val="2"/>
      </w:numPr>
      <w:ind w:left="720" w:hanging="360"/>
      <w:rPr>
        <w:rFonts w:ascii="Nunito" w:cs="Nunito" w:eastAsia="Nunito" w:hAnsi="Nunito"/>
        <w:b w:val="1"/>
        <w:color w:val="a64d79"/>
        <w:sz w:val="18"/>
        <w:szCs w:val="18"/>
      </w:rPr>
    </w:pPr>
    <w:r w:rsidDel="00000000" w:rsidR="00000000" w:rsidRPr="00000000">
      <w:rPr>
        <w:rFonts w:ascii="Nunito" w:cs="Nunito" w:eastAsia="Nunito" w:hAnsi="Nunito"/>
        <w:b w:val="1"/>
        <w:color w:val="a64d79"/>
        <w:sz w:val="18"/>
        <w:szCs w:val="18"/>
        <w:rtl w:val="0"/>
      </w:rPr>
      <w:t xml:space="preserve">Gomez Domínguez Norma Sthepanie.</w:t>
    </w:r>
  </w:p>
  <w:p w:rsidR="00000000" w:rsidDel="00000000" w:rsidP="00000000" w:rsidRDefault="00000000" w:rsidRPr="00000000" w14:paraId="000000F3">
    <w:pPr>
      <w:rPr>
        <w:rFonts w:ascii="Nunito" w:cs="Nunito" w:eastAsia="Nunito" w:hAnsi="Nunito"/>
        <w:b w:val="1"/>
        <w:color w:val="a64d79"/>
        <w:sz w:val="18"/>
        <w:szCs w:val="18"/>
      </w:rPr>
    </w:pPr>
    <w:r w:rsidDel="00000000" w:rsidR="00000000" w:rsidRPr="00000000">
      <w:rPr>
        <w:rFonts w:ascii="Nunito" w:cs="Nunito" w:eastAsia="Nunito" w:hAnsi="Nunito"/>
        <w:b w:val="1"/>
        <w:color w:val="a64d79"/>
        <w:sz w:val="18"/>
        <w:szCs w:val="18"/>
        <w:rtl w:val="0"/>
      </w:rPr>
      <w:t xml:space="preserve">Revisó: Ing. José Antonio Macías García</w:t>
    </w:r>
  </w:p>
  <w:p w:rsidR="00000000" w:rsidDel="00000000" w:rsidP="00000000" w:rsidRDefault="00000000" w:rsidRPr="00000000" w14:paraId="000000F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2F03FC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2F03FC"/>
    <w:pPr>
      <w:spacing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2F03F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2F03FC"/>
    <w:rPr>
      <w:vertAlign w:val="superscript"/>
    </w:rPr>
  </w:style>
  <w:style w:type="paragraph" w:styleId="Prrafodelista">
    <w:name w:val="List Paragraph"/>
    <w:basedOn w:val="Normal"/>
    <w:uiPriority w:val="34"/>
    <w:qFormat w:val="1"/>
    <w:rsid w:val="00E9716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pc8/oVnADHwdPvpxK66y/VMXdA==">AMUW2mV4HDkhms9srV38fqEoCQepPtNQR5/KbqOoklR9oZPfEI+IDY9oIPY5BlfRfNjKNRrusD05GXwQ9Dcz2+aDqcxNS/SPrBVcdso/GfPa5EYP4lRsvsw=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2021-04-30T03:16:00Z</dcterms:created>
  <dc:creator>Diaana єfяσи</dc:creator>
</cp:coreProperties>
</file>