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A42A" w14:textId="617AD488" w:rsidR="00E67A6A" w:rsidRDefault="18A900F5" w:rsidP="5DADBED0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O que o seu robô irá fazer?</w:t>
      </w:r>
    </w:p>
    <w:p w14:paraId="439B4541" w14:textId="09893D2D" w:rsidR="00E67A6A" w:rsidRDefault="18A900F5" w:rsidP="5DADBED0">
      <w:pPr>
        <w:spacing w:after="0"/>
      </w:pPr>
      <w:r>
        <w:rPr>
          <w:rFonts w:ascii="Arial" w:eastAsia="Arial" w:hAnsi="Arial" w:cs="Arial"/>
          <w:sz w:val="32"/>
          <w:szCs w:val="32"/>
        </w:rPr>
        <w:t xml:space="preserve">Robô Frentista com sistema de segurança robusto, abastecerá veículos, limpeza de para-brisa, verificação e troca de óleo, calibragem de pneus para mulheres ou homens deficientes e receberá pagamentos.</w:t>
      </w:r>
    </w:p>
    <w:p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O robô se chama Zé da Bomba (ou só "Zé") e atende uma ilha de bombas de um posto urbano 24 h, sempre sob supervisão de um frentista humano, que assume exceções e pedidos fora do roteiro. A calibragem é oferecida principalmente a motoristas com deficiência ou mobilidade reduzida, que não conseguem sair do carro, e a qualquer cliente que pedir. A troca de óleo é feita na baia de serviços do posto, com o tipo de óleo validado pelo frentista.</w:t>
      </w:r>
    </w:p>
    <w:p w14:paraId="27C1D84A" w14:textId="62ACCC85" w:rsidR="00E67A6A" w:rsidRDefault="00E67A6A" w:rsidP="5DADBED0">
      <w:pPr>
        <w:spacing w:after="0"/>
        <w:rPr>
          <w:rFonts w:ascii="Arial" w:eastAsia="Arial" w:hAnsi="Arial" w:cs="Arial"/>
          <w:sz w:val="32"/>
          <w:szCs w:val="32"/>
        </w:rPr>
      </w:pPr>
    </w:p>
    <w:p w14:paraId="272E7302" w14:textId="184F97A2" w:rsidR="00E67A6A" w:rsidRDefault="18A900F5" w:rsidP="5DADBED0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Qual morfologia terá o seu robô?</w:t>
      </w:r>
    </w:p>
    <w:p w14:paraId="650088F2" w14:textId="300A2EFE" w:rsidR="00E67A6A" w:rsidRDefault="4198EF0D" w:rsidP="5DADBED0">
      <w:pPr>
        <w:spacing w:after="0"/>
      </w:pPr>
      <w:r>
        <w:rPr>
          <w:rFonts w:ascii="Arial" w:eastAsia="Arial" w:hAnsi="Arial" w:cs="Arial"/>
          <w:sz w:val="32"/>
          <w:szCs w:val="32"/>
        </w:rPr>
        <w:t>Androides e Humanoides: Formas corporais humanas (completas ou parciais), gerando altas expectativas no usuário.</w:t>
      </w:r>
    </w:p>
    <w:p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Escolha do grupo: </w:t>
      </w:r>
      <w:r>
        <w:rPr>
          <w:rFonts w:ascii="Arial" w:eastAsia="Arial" w:hAnsi="Arial" w:cs="Arial"/>
          <w:sz w:val="32"/>
          <w:szCs w:val="32"/>
        </w:rPr>
        <w:t xml:space="preserve">Humanoide parcial (semelhante ao Pepper): cabeça com dois "olhos" de LED, tronco e dois braços articulados com garras mecânicas, montados sobre uma base móvel com rodas (sem pernas). Não tem pele, boca nem rosto realista, para ficar longe do vale da estranheza e não prometer conversa humana.</w:t>
      </w:r>
    </w:p>
    <w:p w14:paraId="60238B9C" w14:textId="3C5C5060" w:rsidR="00E67A6A" w:rsidRDefault="00E67A6A" w:rsidP="5DADBED0">
      <w:pPr>
        <w:spacing w:after="0"/>
        <w:rPr>
          <w:rFonts w:ascii="Arial" w:eastAsia="Arial" w:hAnsi="Arial" w:cs="Arial"/>
          <w:sz w:val="32"/>
          <w:szCs w:val="32"/>
        </w:rPr>
      </w:pPr>
    </w:p>
    <w:p w14:paraId="3584334F" w14:textId="724ABF51" w:rsidR="00E67A6A" w:rsidRDefault="18A900F5" w:rsidP="5DADBED0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Quais os affordances do seu robô?</w:t>
      </w:r>
    </w:p>
    <w:p w14:paraId="3B58ED94" w14:textId="6C23D227" w:rsidR="00E67A6A" w:rsidRDefault="00E67A6A" w:rsidP="5DADBED0">
      <w:pPr>
        <w:pStyle w:val="PargrafodaLista"/>
        <w:spacing w:after="0"/>
        <w:rPr>
          <w:rFonts w:ascii="Arial" w:eastAsia="Arial" w:hAnsi="Arial" w:cs="Arial"/>
          <w:sz w:val="32"/>
          <w:szCs w:val="32"/>
        </w:rPr>
      </w:pPr>
    </w:p>
    <w:p w14:paraId="21D6CC8C" w14:textId="47C388AC" w:rsidR="00E67A6A" w:rsidRDefault="3E179507" w:rsidP="5DADBED0">
      <w:pPr>
        <w:spacing w:after="24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Visual / Estrutural:</w:t>
      </w:r>
    </w:p>
    <w:p w14:paraId="24D03CAD" w14:textId="2C698789" w:rsidR="00E67A6A" w:rsidRDefault="3E179507" w:rsidP="5DADBED0">
      <w:pPr>
        <w:pStyle w:val="PargrafodaLista"/>
        <w:numPr>
          <w:ilvl w:val="0"/>
          <w:numId w:val="3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Braço mecânico com garra/acoplador evidente: </w:t>
      </w:r>
      <w:r>
        <w:rPr>
          <w:rFonts w:ascii="Arial" w:eastAsia="Arial" w:hAnsi="Arial" w:cs="Arial"/>
          <w:sz w:val="32"/>
          <w:szCs w:val="32"/>
        </w:rPr>
        <w:t>A geometria da mão/garra sinaliza a capacidade de empunhar a pistola de combustível e destravar a tampa do tanque.</w:t>
      </w:r>
    </w:p>
    <w:p w14:paraId="03B0E3FD" w14:textId="7296CDA8" w:rsidR="00E67A6A" w:rsidRDefault="3E179507" w:rsidP="5DADBED0">
      <w:pPr>
        <w:pStyle w:val="PargrafodaLista"/>
        <w:numPr>
          <w:ilvl w:val="0"/>
          <w:numId w:val="3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Câmeras e sensores com indicação de foco (anel luminoso/LEDs): </w:t>
      </w:r>
      <w:r>
        <w:rPr>
          <w:rFonts w:ascii="Arial" w:eastAsia="Arial" w:hAnsi="Arial" w:cs="Arial"/>
          <w:sz w:val="32"/>
          <w:szCs w:val="32"/>
        </w:rPr>
        <w:t>Sinalizam visualmente para onde o robô está "olhando", garantindo ao motorista que o veículo e a porta do tanque estão sendo monitorados.</w:t>
      </w:r>
    </w:p>
    <w:p w14:paraId="147A2491" w14:textId="668A3295" w:rsidR="00E67A6A" w:rsidRDefault="2C4B7602" w:rsidP="5DADBED0">
      <w:pPr>
        <w:pStyle w:val="PargrafodaLista"/>
        <w:numPr>
          <w:ilvl w:val="0"/>
          <w:numId w:val="3"/>
        </w:numPr>
        <w:spacing w:after="24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Receptor de pagamento + Emissor de nota fiscal.</w:t>
      </w:r>
    </w:p>
    <w:p w14:paraId="21A621E8" w14:textId="4D863833" w:rsidR="00E67A6A" w:rsidRDefault="2C4B7602" w:rsidP="5DADBED0">
      <w:pPr>
        <w:pStyle w:val="PargrafodaLista"/>
        <w:numPr>
          <w:ilvl w:val="0"/>
          <w:numId w:val="3"/>
        </w:numPr>
        <w:spacing w:after="240"/>
      </w:pPr>
      <w:r>
        <w:rPr>
          <w:rFonts w:ascii="Arial" w:eastAsia="Arial" w:hAnsi="Arial" w:cs="Arial"/>
          <w:b/>
          <w:bCs/>
          <w:sz w:val="32"/>
          <w:szCs w:val="32"/>
        </w:rPr>
        <w:t xml:space="preserve">Antena Wi-fi: Para a realização de pagamentos e conexões gerais com os sistemas envolvidos no posto de gasolina.</w:t>
      </w:r>
    </w:p>
    <w:p>
      <w:pPr>
        <w:pStyle w:val="PargrafodaLista"/>
        <w:numPr>
          <w:ilvl w:val="0"/>
          <w:numId w:val="3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Tablet de atendimento:</w:t>
      </w:r>
      <w:r>
        <w:rPr>
          <w:rFonts w:ascii="Arial" w:eastAsia="Arial" w:hAnsi="Arial" w:cs="Arial"/>
          <w:sz w:val="32"/>
          <w:szCs w:val="32"/>
        </w:rPr>
        <w:t xml:space="preserve"> Tela touch screen (tablet) que o robô aproxima da janela do motorista: sinaliza interação por toque, com botões grandes.</w:t>
      </w:r>
    </w:p>
    <w:p>
      <w:pPr>
        <w:pStyle w:val="PargrafodaLista"/>
        <w:numPr>
          <w:ilvl w:val="0"/>
          <w:numId w:val="3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Ferramentas visíveis e trocáveis:</w:t>
      </w:r>
      <w:r>
        <w:rPr>
          <w:rFonts w:ascii="Arial" w:eastAsia="Arial" w:hAnsi="Arial" w:cs="Arial"/>
          <w:sz w:val="32"/>
          <w:szCs w:val="32"/>
        </w:rPr>
        <w:t xml:space="preserve"> Rodo/borrifador para o para-brisa, calibrador de pneus e sonda de extração de óleo encaixados na base, mostrando o que o robô sabe fazer.</w:t>
      </w:r>
    </w:p>
    <w:p>
      <w:pPr>
        <w:pStyle w:val="PargrafodaLista"/>
        <w:numPr>
          <w:ilvl w:val="0"/>
          <w:numId w:val="3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Parada de emergência:</w:t>
      </w:r>
      <w:r>
        <w:rPr>
          <w:rFonts w:ascii="Arial" w:eastAsia="Arial" w:hAnsi="Arial" w:cs="Arial"/>
          <w:sz w:val="32"/>
          <w:szCs w:val="32"/>
        </w:rPr>
        <w:t xml:space="preserve"> Botão vermelho grande no tronco, alcançável por qualquer pessoa.</w:t>
      </w:r>
    </w:p>
    <w:p w14:paraId="101FA64F" w14:textId="33F9FF6C" w:rsidR="00E67A6A" w:rsidRDefault="3E179507" w:rsidP="5DADBED0">
      <w:pPr>
        <w:spacing w:after="240"/>
      </w:pPr>
      <w:r>
        <w:rPr>
          <w:rFonts w:ascii="Arial" w:eastAsia="Arial" w:hAnsi="Arial" w:cs="Arial"/>
          <w:b/>
          <w:bCs/>
          <w:sz w:val="32"/>
          <w:szCs w:val="32"/>
        </w:rPr>
        <w:t>Comportamental / Auditiva:</w:t>
      </w:r>
    </w:p>
    <w:p w14:paraId="0203E80B" w14:textId="3EBF5D89" w:rsidR="00E67A6A" w:rsidRDefault="3E179507" w:rsidP="5DADBED0"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Gesto de aproximação e parada:</w:t>
      </w:r>
      <w:r>
        <w:rPr>
          <w:rFonts w:ascii="Arial" w:eastAsia="Arial" w:hAnsi="Arial" w:cs="Arial"/>
          <w:sz w:val="32"/>
          <w:szCs w:val="32"/>
        </w:rPr>
        <w:t xml:space="preserve"> Braço erguido e sinalização com luz âmbar indicando o local exato onde o motorista deve alinhar o veículo. </w:t>
      </w:r>
    </w:p>
    <w:p w14:paraId="32703A67" w14:textId="260A3B25" w:rsidR="00E67A6A" w:rsidRDefault="3E179507" w:rsidP="5DADBED0"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Sinais sonoros de confirmação e alerta:</w:t>
      </w:r>
      <w:r>
        <w:rPr>
          <w:rFonts w:ascii="Arial" w:eastAsia="Arial" w:hAnsi="Arial" w:cs="Arial"/>
          <w:sz w:val="32"/>
          <w:szCs w:val="32"/>
        </w:rPr>
        <w:t xml:space="preserve"> Tons curtos para confirmar ações (início do fluxo, término do abastecimento, liberação e confirmação de pagamento), diminuindo a dependência de linguagem verbal complexa.</w:t>
      </w:r>
    </w:p>
    <w:p w14:paraId="2FE6D3F7" w14:textId="142FD2A7" w:rsidR="00E67A6A" w:rsidRDefault="00E67A6A" w:rsidP="5DADBED0">
      <w:pPr>
        <w:pStyle w:val="PargrafodaLista"/>
        <w:spacing w:after="240"/>
        <w:rPr>
          <w:rFonts w:ascii="Arial" w:eastAsia="Arial" w:hAnsi="Arial" w:cs="Arial"/>
          <w:sz w:val="32"/>
          <w:szCs w:val="32"/>
        </w:rPr>
      </w:pPr>
    </w:p>
    <w:p w14:paraId="6BE1A784" w14:textId="4445E5F4" w:rsidR="00E67A6A" w:rsidRDefault="5A06B317" w:rsidP="5DADBED0"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Alto-falante + Microfones para comunicação com o cliente.</w:t>
      </w:r>
    </w:p>
    <w:p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Área de trabalho sinalizada:</w:t>
      </w:r>
      <w:r>
        <w:rPr>
          <w:rFonts w:ascii="Arial" w:eastAsia="Arial" w:hAnsi="Arial" w:cs="Arial"/>
          <w:sz w:val="32"/>
          <w:szCs w:val="32"/>
        </w:rPr>
        <w:t xml:space="preserve"> Anel de luz na base e faixa projetada no chão marcam a área em que o braço vai trabalhar (amarelo = abastecendo, vermelho = parada).</w:t>
      </w:r>
    </w:p>
    <w:p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Olhar antes de agir:</w:t>
      </w:r>
      <w:r>
        <w:rPr>
          <w:rFonts w:ascii="Arial" w:eastAsia="Arial" w:hAnsi="Arial" w:cs="Arial"/>
          <w:sz w:val="32"/>
          <w:szCs w:val="32"/>
        </w:rPr>
        <w:t xml:space="preserve"> A cabeça vira para onde o robô vai agir antes de cada movimento (tanque, capô, pneu), antecipando a intenção.</w:t>
      </w:r>
    </w:p>
    <w:p w14:paraId="7A8695FE" w14:textId="0F35EBC5" w:rsidR="00E67A6A" w:rsidRDefault="00E67A6A" w:rsidP="5DADBED0">
      <w:pPr>
        <w:spacing w:after="0"/>
        <w:rPr>
          <w:rFonts w:ascii="Arial" w:eastAsia="Arial" w:hAnsi="Arial" w:cs="Arial"/>
          <w:sz w:val="32"/>
          <w:szCs w:val="32"/>
        </w:rPr>
      </w:pPr>
    </w:p>
    <w:p w14:paraId="55CD1964" w14:textId="446255E8" w:rsidR="00E67A6A" w:rsidRDefault="00E67A6A" w:rsidP="5DADBED0">
      <w:pPr>
        <w:spacing w:after="0"/>
        <w:rPr>
          <w:rFonts w:ascii="Arial" w:eastAsia="Arial" w:hAnsi="Arial" w:cs="Arial"/>
          <w:sz w:val="32"/>
          <w:szCs w:val="32"/>
        </w:rPr>
      </w:pPr>
    </w:p>
    <w:p w14:paraId="689B8583" w14:textId="4DF53245" w:rsidR="00E67A6A" w:rsidRDefault="18A900F5" w:rsidP="5DADBED0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Quais os padrões de design do seu robô?</w:t>
      </w:r>
    </w:p>
    <w:p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Introdução inicial:</w:t>
      </w:r>
      <w:r>
        <w:rPr>
          <w:rFonts w:ascii="Arial" w:eastAsia="Arial" w:hAnsi="Arial" w:cs="Arial"/>
          <w:sz w:val="32"/>
          <w:szCs w:val="32"/>
        </w:rPr>
        <w:t xml:space="preserve"> o Zé da Bomba se apresenta ao motorista assim que o carro para ("Boa noite! Eu sou o Zé da Bomba, assistente de abastecimento") e diz o que faz e o que repassa ao frentista.</w:t>
      </w:r>
    </w:p>
    <w:p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Comunicação didática:</w:t>
      </w:r>
      <w:r>
        <w:rPr>
          <w:rFonts w:ascii="Arial" w:eastAsia="Arial" w:hAnsi="Arial" w:cs="Arial"/>
          <w:sz w:val="32"/>
          <w:szCs w:val="32"/>
        </w:rPr>
        <w:t xml:space="preserve"> o robô explica, passo a passo e em linguagem simples, o que vai fazer e o que o cliente precisa fazer ("Pode destravar a portinhola, o botão fica à esquerda do banco"; "O nível do óleo está no mínimo"), mostrando na tela a imagem do item.</w:t>
      </w:r>
    </w:p>
    <w:p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Padrão de movimento (apoio):</w:t>
      </w:r>
      <w:r>
        <w:rPr>
          <w:rFonts w:ascii="Arial" w:eastAsia="Arial" w:hAnsi="Arial" w:cs="Arial"/>
          <w:sz w:val="32"/>
          <w:szCs w:val="32"/>
        </w:rPr>
        <w:t xml:space="preserve"> o robô aponta com o braço erguido e luz âmbar onde o carro deve parar e se alinha com o veículo antes de cada serviço.</w:t>
      </w:r>
    </w:p>
    <w:p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Como se combinam: </w:t>
      </w:r>
      <w:r>
        <w:rPr>
          <w:rFonts w:ascii="Arial" w:eastAsia="Arial" w:hAnsi="Arial" w:cs="Arial"/>
          <w:sz w:val="32"/>
          <w:szCs w:val="32"/>
        </w:rPr>
        <w:t xml:space="preserve">A introdução inicial cria a expectativa certa (prometer de menos); a comunicação didática conduz o cliente em cada etapa; o padrão de movimento organiza o espaço. Juntos formam o padrão composto de "frentista guia": o robô se apresenta, explica e conduz, e devolve ao humano o que sai do roteiro.</w:t>
      </w:r>
    </w:p>
    <w:p w14:paraId="2CF7DC1C" w14:textId="0C4FC41B" w:rsidR="00E67A6A" w:rsidRDefault="00E67A6A" w:rsidP="5DADBED0">
      <w:pPr>
        <w:spacing w:after="0"/>
        <w:rPr>
          <w:rFonts w:ascii="Arial" w:eastAsia="Arial" w:hAnsi="Arial" w:cs="Arial"/>
          <w:sz w:val="32"/>
          <w:szCs w:val="32"/>
        </w:rPr>
      </w:pPr>
    </w:p>
    <w:p w14:paraId="595DF403" w14:textId="70854146" w:rsidR="00E67A6A" w:rsidRDefault="18A900F5" w:rsidP="5DADBED0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Quais as Dimensões da Semelhança Humana (Fisicas e comportamentais) você pretende usar no seu robô?</w:t>
      </w:r>
    </w:p>
    <w:p>
      <w:p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Físicas (forma e aparência):</w:t>
      </w:r>
    </w:p>
    <w:p>
      <w:pPr>
        <w:pStyle w:val="PargrafodaLista"/>
        <w:numPr>
          <w:ilvl w:val="0"/>
          <w:numId w:val="3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Cabeça com dois olhos de LED:</w:t>
      </w:r>
      <w:r>
        <w:rPr>
          <w:rFonts w:ascii="Arial" w:eastAsia="Arial" w:hAnsi="Arial" w:cs="Arial"/>
          <w:sz w:val="32"/>
          <w:szCs w:val="32"/>
        </w:rPr>
        <w:t xml:space="preserve"> dois pontos de LED que indicam atenção e mudam de cor para expressar estados (como o Nao), sem boca nem nariz.</w:t>
      </w:r>
    </w:p>
    <w:p>
      <w:pPr>
        <w:pStyle w:val="PargrafodaLista"/>
        <w:numPr>
          <w:ilvl w:val="0"/>
          <w:numId w:val="3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Tronco e dois braços:</w:t>
      </w:r>
      <w:r>
        <w:rPr>
          <w:rFonts w:ascii="Arial" w:eastAsia="Arial" w:hAnsi="Arial" w:cs="Arial"/>
          <w:sz w:val="32"/>
          <w:szCs w:val="32"/>
        </w:rPr>
        <w:t xml:space="preserve"> ombro, cotovelo e punho permitem gestos parecidos com os de um frentista (apontar, acenar, sinal de "pode vir" e "pare").</w:t>
      </w:r>
    </w:p>
    <w:p>
      <w:pPr>
        <w:pStyle w:val="PargrafodaLista"/>
        <w:numPr>
          <w:ilvl w:val="0"/>
          <w:numId w:val="3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"Mãos" mecânicas:</w:t>
      </w:r>
      <w:r>
        <w:rPr>
          <w:rFonts w:ascii="Arial" w:eastAsia="Arial" w:hAnsi="Arial" w:cs="Arial"/>
          <w:sz w:val="32"/>
          <w:szCs w:val="32"/>
        </w:rPr>
        <w:t xml:space="preserve"> garras e ferramentas expostas; não imitam mãos humanas para não sugerir toque ou força humana.</w:t>
      </w:r>
    </w:p>
    <w:p>
      <w:pPr>
        <w:pStyle w:val="PargrafodaLista"/>
        <w:numPr>
          <w:ilvl w:val="0"/>
          <w:numId w:val="3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Altura e base:</w:t>
      </w:r>
      <w:r>
        <w:rPr>
          <w:rFonts w:ascii="Arial" w:eastAsia="Arial" w:hAnsi="Arial" w:cs="Arial"/>
          <w:sz w:val="32"/>
          <w:szCs w:val="32"/>
        </w:rPr>
        <w:t xml:space="preserve"> cerca de 1,50 m, na altura da janela e do capô; base com rodas no lugar de pernas.</w:t>
      </w:r>
    </w:p>
    <w:p>
      <w:pPr>
        <w:pStyle w:val="PargrafodaLista"/>
        <w:numPr>
          <w:ilvl w:val="0"/>
          <w:numId w:val="3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Sem pele ou rosto realista:</w:t>
      </w:r>
      <w:r>
        <w:rPr>
          <w:rFonts w:ascii="Arial" w:eastAsia="Arial" w:hAnsi="Arial" w:cs="Arial"/>
          <w:sz w:val="32"/>
          <w:szCs w:val="32"/>
        </w:rPr>
        <w:t xml:space="preserve"> carcaça branca e azul com as cores do posto, sem pele sintética, para não misturar metáforas.</w:t>
      </w:r>
    </w:p>
    <w:p>
      <w:p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Comportamentais:</w:t>
      </w:r>
    </w:p>
    <w:p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Olhar contingente:</w:t>
      </w:r>
      <w:r>
        <w:rPr>
          <w:rFonts w:ascii="Arial" w:eastAsia="Arial" w:hAnsi="Arial" w:cs="Arial"/>
          <w:sz w:val="32"/>
          <w:szCs w:val="32"/>
        </w:rPr>
        <w:t xml:space="preserve"> vira a cabeça para quem fala ou buzina (velocidade de reação) e mantém o olhar só quando o estímulo é relevante, como uma pessoa acenando (contingência).</w:t>
      </w:r>
    </w:p>
    <w:p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Gestos e postura:</w:t>
      </w:r>
      <w:r>
        <w:rPr>
          <w:rFonts w:ascii="Arial" w:eastAsia="Arial" w:hAnsi="Arial" w:cs="Arial"/>
          <w:sz w:val="32"/>
          <w:szCs w:val="32"/>
        </w:rPr>
        <w:t xml:space="preserve"> gestos de chamar, parar, apontar o tanque e se despedir; leve inclinação do tronco ao cumprimentar.</w:t>
      </w:r>
    </w:p>
    <w:p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Fala e turnos:</w:t>
      </w:r>
      <w:r>
        <w:rPr>
          <w:rFonts w:ascii="Arial" w:eastAsia="Arial" w:hAnsi="Arial" w:cs="Arial"/>
          <w:sz w:val="32"/>
          <w:szCs w:val="32"/>
        </w:rPr>
        <w:t xml:space="preserve"> voz adulta e cordial, roteiro fechado com expressões de posto ("Completa?", "Nota no CPF?") e alternância de turnos com marcadores curtos.</w:t>
      </w:r>
    </w:p>
    <w:p>
      <w:pPr>
        <w:pStyle w:val="PargrafodaLista"/>
        <w:numPr>
          <w:ilvl w:val="0"/>
          <w:numId w:val="2"/>
        </w:numPr>
        <w:spacing w:after="24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Expressão emocional contida:</w:t>
      </w:r>
      <w:r>
        <w:rPr>
          <w:rFonts w:ascii="Arial" w:eastAsia="Arial" w:hAnsi="Arial" w:cs="Arial"/>
          <w:sz w:val="32"/>
          <w:szCs w:val="32"/>
        </w:rPr>
        <w:t xml:space="preserve"> cores e ritmo dos olhos de LED expressam estados simples (satisfeito, aguardando, alerta), sem expressão facial complexa.</w:t>
      </w:r>
    </w:p>
    <w:p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Resultado: </w:t>
      </w:r>
      <w:r>
        <w:rPr>
          <w:rFonts w:ascii="Arial" w:eastAsia="Arial" w:hAnsi="Arial" w:cs="Arial"/>
          <w:sz w:val="32"/>
          <w:szCs w:val="32"/>
        </w:rPr>
        <w:t xml:space="preserve">Com essa combinação, o cliente atribui intenção e atenção ao robô (antropomorfismo psicológico), mas a forma assumidamente mecânica mantém o Zé da Bomba no meio do espectro máquina ↔ humano, longe do vale da estranheza.</w:t>
      </w:r>
    </w:p>
    <w:p w14:paraId="1E207724" w14:textId="7606F67F" w:rsidR="00E67A6A" w:rsidRDefault="00E67A6A"/>
    <w:sectPr w:rsidR="00E67A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8DBC5"/>
    <w:multiLevelType w:val="hybridMultilevel"/>
    <w:tmpl w:val="FFFFFFFF"/>
    <w:lvl w:ilvl="0" w:tplc="16E825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2A0D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129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CF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06C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908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AE4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01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44F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CA26A"/>
    <w:multiLevelType w:val="hybridMultilevel"/>
    <w:tmpl w:val="FFFFFFFF"/>
    <w:lvl w:ilvl="0" w:tplc="0F847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AE1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E87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45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C0C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1A2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36B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B47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58E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FAFCD"/>
    <w:multiLevelType w:val="hybridMultilevel"/>
    <w:tmpl w:val="FFFFFFFF"/>
    <w:lvl w:ilvl="0" w:tplc="D8D6061C">
      <w:start w:val="1"/>
      <w:numFmt w:val="decimal"/>
      <w:lvlText w:val="%1."/>
      <w:lvlJc w:val="left"/>
      <w:pPr>
        <w:ind w:left="720" w:hanging="360"/>
      </w:pPr>
    </w:lvl>
    <w:lvl w:ilvl="1" w:tplc="D5AA641C">
      <w:start w:val="1"/>
      <w:numFmt w:val="lowerLetter"/>
      <w:lvlText w:val="%2."/>
      <w:lvlJc w:val="left"/>
      <w:pPr>
        <w:ind w:left="1440" w:hanging="360"/>
      </w:pPr>
    </w:lvl>
    <w:lvl w:ilvl="2" w:tplc="0A12A71E">
      <w:start w:val="1"/>
      <w:numFmt w:val="lowerRoman"/>
      <w:lvlText w:val="%3."/>
      <w:lvlJc w:val="right"/>
      <w:pPr>
        <w:ind w:left="2160" w:hanging="180"/>
      </w:pPr>
    </w:lvl>
    <w:lvl w:ilvl="3" w:tplc="AD8C42C4">
      <w:start w:val="1"/>
      <w:numFmt w:val="decimal"/>
      <w:lvlText w:val="%4."/>
      <w:lvlJc w:val="left"/>
      <w:pPr>
        <w:ind w:left="2880" w:hanging="360"/>
      </w:pPr>
    </w:lvl>
    <w:lvl w:ilvl="4" w:tplc="AA923252">
      <w:start w:val="1"/>
      <w:numFmt w:val="lowerLetter"/>
      <w:lvlText w:val="%5."/>
      <w:lvlJc w:val="left"/>
      <w:pPr>
        <w:ind w:left="3600" w:hanging="360"/>
      </w:pPr>
    </w:lvl>
    <w:lvl w:ilvl="5" w:tplc="EDA0BA92">
      <w:start w:val="1"/>
      <w:numFmt w:val="lowerRoman"/>
      <w:lvlText w:val="%6."/>
      <w:lvlJc w:val="right"/>
      <w:pPr>
        <w:ind w:left="4320" w:hanging="180"/>
      </w:pPr>
    </w:lvl>
    <w:lvl w:ilvl="6" w:tplc="17209812">
      <w:start w:val="1"/>
      <w:numFmt w:val="decimal"/>
      <w:lvlText w:val="%7."/>
      <w:lvlJc w:val="left"/>
      <w:pPr>
        <w:ind w:left="5040" w:hanging="360"/>
      </w:pPr>
    </w:lvl>
    <w:lvl w:ilvl="7" w:tplc="7DE8AE82">
      <w:start w:val="1"/>
      <w:numFmt w:val="lowerLetter"/>
      <w:lvlText w:val="%8."/>
      <w:lvlJc w:val="left"/>
      <w:pPr>
        <w:ind w:left="5760" w:hanging="360"/>
      </w:pPr>
    </w:lvl>
    <w:lvl w:ilvl="8" w:tplc="468279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4D33C0"/>
    <w:multiLevelType w:val="hybridMultilevel"/>
    <w:tmpl w:val="FFFFFFFF"/>
    <w:lvl w:ilvl="0" w:tplc="222C6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E8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D4B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61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0C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4A6E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E4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06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8C8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03503C"/>
    <w:multiLevelType w:val="hybridMultilevel"/>
    <w:tmpl w:val="FFFFFFFF"/>
    <w:lvl w:ilvl="0" w:tplc="CFFC8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C4F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E46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B47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AA8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E66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643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20C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AEE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6B9F50"/>
    <w:multiLevelType w:val="hybridMultilevel"/>
    <w:tmpl w:val="FFFFFFFF"/>
    <w:lvl w:ilvl="0" w:tplc="80188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6A0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3CD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2C5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E7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EB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3E6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80C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B68482"/>
    <w:multiLevelType w:val="hybridMultilevel"/>
    <w:tmpl w:val="FFFFFFFF"/>
    <w:lvl w:ilvl="0" w:tplc="39C21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C6A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C8B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502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54E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B26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72F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4F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A6C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134346">
    <w:abstractNumId w:val="2"/>
  </w:num>
  <w:num w:numId="2" w16cid:durableId="73169964">
    <w:abstractNumId w:val="5"/>
  </w:num>
  <w:num w:numId="3" w16cid:durableId="484664910">
    <w:abstractNumId w:val="3"/>
  </w:num>
  <w:num w:numId="4" w16cid:durableId="62264570">
    <w:abstractNumId w:val="1"/>
  </w:num>
  <w:num w:numId="5" w16cid:durableId="1870484284">
    <w:abstractNumId w:val="6"/>
  </w:num>
  <w:num w:numId="6" w16cid:durableId="1997419376">
    <w:abstractNumId w:val="0"/>
  </w:num>
  <w:num w:numId="7" w16cid:durableId="846286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4AA923"/>
    <w:rsid w:val="00B5032D"/>
    <w:rsid w:val="00D541F0"/>
    <w:rsid w:val="00E67A6A"/>
    <w:rsid w:val="0B7A6B7D"/>
    <w:rsid w:val="0E052797"/>
    <w:rsid w:val="0FB348E8"/>
    <w:rsid w:val="12A2CB52"/>
    <w:rsid w:val="1677A034"/>
    <w:rsid w:val="187662B7"/>
    <w:rsid w:val="18A900F5"/>
    <w:rsid w:val="197C79ED"/>
    <w:rsid w:val="1BE50F3C"/>
    <w:rsid w:val="1E6D9E2B"/>
    <w:rsid w:val="295F2F0A"/>
    <w:rsid w:val="2BDA2E85"/>
    <w:rsid w:val="2C4B7602"/>
    <w:rsid w:val="3105B9CD"/>
    <w:rsid w:val="312CC62B"/>
    <w:rsid w:val="334F1BAD"/>
    <w:rsid w:val="37DEBEFA"/>
    <w:rsid w:val="3A3E39C9"/>
    <w:rsid w:val="3E179507"/>
    <w:rsid w:val="4198EF0D"/>
    <w:rsid w:val="41D85484"/>
    <w:rsid w:val="47A16A76"/>
    <w:rsid w:val="493F6C20"/>
    <w:rsid w:val="496202A0"/>
    <w:rsid w:val="4CB9847E"/>
    <w:rsid w:val="554AA923"/>
    <w:rsid w:val="56A0DA0E"/>
    <w:rsid w:val="5A06B317"/>
    <w:rsid w:val="5AE3718F"/>
    <w:rsid w:val="5BCD0190"/>
    <w:rsid w:val="5DADBED0"/>
    <w:rsid w:val="5DE1F7B4"/>
    <w:rsid w:val="5EECD73A"/>
    <w:rsid w:val="63824FB3"/>
    <w:rsid w:val="66574373"/>
    <w:rsid w:val="68777156"/>
    <w:rsid w:val="69166E4D"/>
    <w:rsid w:val="76883B4A"/>
    <w:rsid w:val="78046412"/>
    <w:rsid w:val="79D9EEC8"/>
    <w:rsid w:val="7CF8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4AE35"/>
  <w15:chartTrackingRefBased/>
  <w15:docId w15:val="{A777044B-4FDD-42AF-BFF3-63D751C9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5DADBE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LUIZ SATELES SCALAMBRINE</dc:creator>
  <cp:keywords/>
  <dc:description/>
  <cp:lastModifiedBy>Ricardo Scalambrine</cp:lastModifiedBy>
  <cp:revision>2</cp:revision>
  <dcterms:created xsi:type="dcterms:W3CDTF">2026-10-29T20:58:00Z</dcterms:created>
  <dcterms:modified xsi:type="dcterms:W3CDTF">2026-10-29T20:58:00Z</dcterms:modified>
</cp:coreProperties>
</file>