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szmfslk3loz" w:id="0"/>
      <w:bookmarkEnd w:id="0"/>
      <w:r w:rsidDel="00000000" w:rsidR="00000000" w:rsidRPr="00000000">
        <w:rPr>
          <w:rtl w:val="0"/>
        </w:rPr>
        <w:t xml:space="preserve">A Test Task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list of results of clinical trials for human life-extension techniques (or drugs).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should contain: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greater than 10 articles, reports, or reviews, including links to relevant papers.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Published no later than 2011.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summary of results, including participant parameters.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Overview of the meditech lists 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https://www.researchgate.net/publication/322482979_Artificial_intelligence_in_life_extension_From_deep_learning_to_superintelligence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7"/>
          <w:szCs w:val="27"/>
          <w:shd w:fill="fcfcfc" w:val="clear"/>
          <w:rtl w:val="0"/>
        </w:rPr>
        <w:t xml:space="preserve">liposomal encapsulation of irinotecan (MM-398)  2015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rFonts w:ascii="Georgia" w:cs="Georgia" w:eastAsia="Georgia" w:hAnsi="Georgia"/>
          <w:color w:val="333333"/>
          <w:sz w:val="27"/>
          <w:szCs w:val="27"/>
          <w:u w:val="none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7"/>
          <w:szCs w:val="27"/>
          <w:shd w:fill="fcfcfc" w:val="clear"/>
          <w:rtl w:val="0"/>
        </w:rPr>
        <w:t xml:space="preserve">One of the nanomedicine delivery successes in history, which better targets cancer cells directly with less effect on healthy cells.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rFonts w:ascii="Georgia" w:cs="Georgia" w:eastAsia="Georgia" w:hAnsi="Georgia"/>
          <w:color w:val="333333"/>
          <w:sz w:val="27"/>
          <w:szCs w:val="27"/>
          <w:u w:val="none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7"/>
          <w:szCs w:val="27"/>
          <w:shd w:fill="fcfcfc" w:val="clear"/>
          <w:rtl w:val="0"/>
        </w:rPr>
        <w:t xml:space="preserve">International 417 clinical trial cases are reported </w:t>
      </w:r>
    </w:p>
    <w:p w:rsidR="00000000" w:rsidDel="00000000" w:rsidP="00000000" w:rsidRDefault="00000000" w:rsidRPr="00000000" w14:paraId="0000000F">
      <w:pPr>
        <w:ind w:left="1440" w:firstLine="0"/>
        <w:rPr>
          <w:rFonts w:ascii="Georgia" w:cs="Georgia" w:eastAsia="Georgia" w:hAnsi="Georgia"/>
          <w:color w:val="333333"/>
          <w:sz w:val="27"/>
          <w:szCs w:val="27"/>
          <w:shd w:fill="fcfcfc" w:val="clear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shd w:fill="fcfcfc" w:val="clear"/>
            <w:rtl w:val="0"/>
          </w:rPr>
          <w:t xml:space="preserve">FDA Approves Second-Line MM-398 Regimen for Metastatic Pancreatic 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Georgia" w:cs="Georgia" w:eastAsia="Georgia" w:hAnsi="Georgia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22482979_Artificial_intelligence_in_life_extension_From_deep_learning_to_superintelligence" TargetMode="External"/><Relationship Id="rId7" Type="http://schemas.openxmlformats.org/officeDocument/2006/relationships/hyperlink" Target="https://www.onclive.com/view/fda-approves-mm-398-regimen-for-metastatic-pancreatic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