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these statements (hypotheses).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w:t>
        <w:br w:type="textWrapping"/>
        <w:t xml:space="preserve">No one's opinion, neither mine, nor scientists, nor yours, we do not take into consideration the opinion which is not based on the evidence based articles from the medical databases.</w:t>
        <w:br w:type="textWrapping"/>
        <w:br w:type="textWrapping"/>
        <w:t xml:space="preserve">Well, if there is no opinion in the medical databases or we do not agree, then we attract additional expertise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found it in the wishlist: "based on data from more than 35 world residents over 100 years old". This is not enough to deduce any pattern or construction dependency.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Questions to get answered using Big Data:</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Hand Strength, Visual Acuity, Auditory Test. Is this data related to the lifetime?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Additionally: The presence of cardiovascular diseases or</w:t>
      </w:r>
    </w:p>
    <w:p w:rsidR="00000000" w:rsidDel="00000000" w:rsidP="00000000" w:rsidRDefault="00000000" w:rsidRPr="00000000" w14:paraId="0000000C">
      <w:pPr>
        <w:rPr/>
      </w:pPr>
      <w:r w:rsidDel="00000000" w:rsidR="00000000" w:rsidRPr="00000000">
        <w:rPr>
          <w:rtl w:val="0"/>
        </w:rPr>
        <w:t xml:space="preserve">chronic diseases associated with the cardiovascular system, respiratory or  GASTROINTESTINAL TRACT. Prove or disprove.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Abuse: Alcohol, drugs, cigarettes, antidepressants, sleeping pills. </w:t>
        <w:br w:type="textWrapping"/>
        <w:t xml:space="preserve">Need an estimated percentage of their impact on the life span.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Environmental parameters: illumination. This affects vision and subject's perception of information and biorhythm  (use Google translator for this or find alternative evidence based sources) https://www.elektro.ru/articles/detail/vliyanie-osveshcheniya-na-organizm-cheloveka/,</w:t>
      </w:r>
    </w:p>
    <w:p w:rsidR="00000000" w:rsidDel="00000000" w:rsidP="00000000" w:rsidRDefault="00000000" w:rsidRPr="00000000" w14:paraId="00000012">
      <w:pPr>
        <w:rPr/>
      </w:pPr>
      <w:r w:rsidDel="00000000" w:rsidR="00000000" w:rsidRPr="00000000">
        <w:rPr>
          <w:rtl w:val="0"/>
        </w:rPr>
        <w:br w:type="textWrapping"/>
        <w:t xml:space="preserve">https://www.ltcompany.com/ru/articles/33-vliianie-osveshcheniia-na-rabotosposobnost-cheloveka/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makes sense to evaluate only for a long stay under exposure to insufficient or excessive light levels. This is not applicable to the subject, unless he is constantly in the conditions of an artistic environment aimed at providing. Prove or disprove.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