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8F" w:rsidRDefault="00C9608F" w:rsidP="00C04A72">
      <w:pPr>
        <w:spacing w:line="36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qqqqqqqqqqqqqqqqqqqqqqqqqqqqqqqqqqqqqqqqqqqqqqqqqqqqqqqqqqqqqqqqqqqqqqqqqqq</w:t>
      </w:r>
      <w:bookmarkStart w:id="0" w:name="_GoBack"/>
      <w:bookmarkEnd w:id="0"/>
    </w:p>
    <w:p w:rsidR="00357ABB" w:rsidRPr="00C04A72" w:rsidRDefault="005F581A" w:rsidP="00C04A72">
      <w:pPr>
        <w:spacing w:line="360" w:lineRule="auto"/>
        <w:rPr>
          <w:rFonts w:ascii="Courier New" w:hAnsi="Courier New" w:cs="Courier New"/>
          <w:szCs w:val="28"/>
          <w:lang w:val="en-US"/>
        </w:rPr>
      </w:pPr>
      <w:r w:rsidRPr="00C04A72">
        <w:rPr>
          <w:rFonts w:ascii="Courier New" w:hAnsi="Courier New" w:cs="Courier New"/>
          <w:szCs w:val="28"/>
          <w:lang w:val="en-US"/>
        </w:rPr>
        <w:t>Mainvindow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System.Windows;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HelixToolkit.Wpf;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System.Windows.Media.Media3D;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System.Windows.Threading;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System.Globalization;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System.Threading;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namespace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pipe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&lt;summary&gt;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Interaction logic for MainWindow.xaml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&lt;/summary&gt;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class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_flow_rate;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_diameter;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_optimal_speed;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_hydro_resistance;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d_Flow_rate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_flow_rate;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_flow_rate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d_Diameter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_diameter;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_diameter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d_Optimal_speed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_optimal_speed;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_optimal_speed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d_Hydro_resistance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_hydro_resistance;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_hydro_resistance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Calculate_real_speed()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(d_Flow_rate) / ((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.PI / 4) *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.Pow(d_Diameter, 2) * 3600);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Calculate_hydro_resistance(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k1,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k2,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e500)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k1*k2*e500;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Calcualte_diameter(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flow_rate,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optimal_speed)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.Sqrt(flow_rate / (0.785 * optimal_speed * 3600 * 1));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Calculate_cyclon_total_area(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flow_rate,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optimal_speed)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.Round(flow_rate / (optimal_speed * 3600),3);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Calculate_speed_deviation(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real_speed,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optimal_speed)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(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.Abs(real_speed - optimal_speed) * 100) / optimal_speed;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partial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class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MainWindow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: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Window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real_density = 0;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действительная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плотность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mT = 0;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действительноя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вязкость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CultureInfo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myCulture;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MainWindow()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InitializeComponent();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//для разделителя целой и дробной части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myCulture =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</w:rPr>
        <w:t>CultureInfo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(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"en-US"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) {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/* Тут можно доопределить специфику культуры */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};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lastRenderedPageBreak/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Thread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.CurrentThread.CurrentCulture = myCulture;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Thread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.CurrentThread.CurrentUICulture = myCulture;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txb_flow_rate.Text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"8000"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txb_optimal_speed.Text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"3.5"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txb_e500.Text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"155"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txb_flow_temp.Text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"135"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btn_create.IsEnabled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false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DispatcherTimer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timer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DispatcherTimer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timer.Interval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TimeSpan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(0, 0, 1);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timer.Tick += timer_Tick;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timer.Start();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timer_Tick(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 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txb_Memory.Text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.Format(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"{0:0.00} MB"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.GetTotalMemory(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true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 / 1024.0 / 1024.0);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button_Click_1(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txb_results.Clear();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test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test.d_Optimal_speed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.Parse(txb_optimal_speed.Text);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test.d_Flow_rate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.Parse(txb_flow_rate.Text);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test.d_Hydro_resistance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.Parse(txb_e500.Text);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test.d_Diameter = test.Calcualte_diameter(test.d_Flow_rate,test.d_Optimal_speed);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расчет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диаметра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d_real_speed =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.Round(test.Calculate_real_speed(), 3);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d_hydro_resistance = test.Calculate_hydro_resistance(1, 0.93, test.d_Hydro_resistance);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d_delta_pressure = d_hydro_resistance * real_density *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.Pow(d_real_speed,2)/2;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d_CycTotalArea = test.Calculate_cyclon_total_area(test.d_Flow_rate, test.d_Optimal_speed);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d_delta_speed = test.Calculate_speed_deviation(d_real_speed, test.d_Optimal_speed);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s_result =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.Format(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Действительная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скорость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{0},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Коэффициент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гидравлического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сопротивления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одиночного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{1} 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Потери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давления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в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циклоне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{2},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lastRenderedPageBreak/>
        <w:t>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Диаметр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{3},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\nPT = {4}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кг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3 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μТ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{5},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*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\nF = {6}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^2"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,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d_real_speed, d_hydro_resistance,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.Round(d_delta_pressure, 5),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.Round(test.d_Diameter, 3),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.Round(real_density,3),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.Round(mT,6) ,d_CycTotalArea 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s_result1 =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.Format(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Δ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w = {0}, %"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.Round(d_delta_speed,3));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txb_results.Text += s_result + s_result1;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this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.DataContext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Create_main_model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(test.d_Diameter);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//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создание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модели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view1.ZoomExtents();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cuttingGroup1.CuttingPlanes.Clear();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cuttingGroup1.CuttingPlanes.Add(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Plane3D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Point3D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(0, 0, -4.25 * test.d_Diameter),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Vector3D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(0, 0, 1)));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//btn_create.IsEnabled = false;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d_hydro_resistance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d_delta_pressure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real_density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button1_Click(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experement_window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exp_windows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experement_window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exp_windows.Show();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btn_flow.IsEnabled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false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About_Program_Click(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AboutWindow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form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AboutWindow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form.Show();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About_Process_Click(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AboutProcess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form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AboutProcess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form.Show();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Grap_Click(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GRAPH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gr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GRAPH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gr.Show();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MenuItem_Click(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9608F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9608F">
        <w:rPr>
          <w:rFonts w:ascii="Courier New" w:hAnsi="Courier New" w:cs="Courier New"/>
          <w:color w:val="000000"/>
          <w:szCs w:val="28"/>
          <w:highlight w:val="white"/>
          <w:lang w:val="en-US"/>
        </w:rPr>
        <w:t>{</w:t>
      </w:r>
    </w:p>
    <w:p w:rsidR="005F581A" w:rsidRPr="00C9608F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9608F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view1.ZoomExtents();</w:t>
      </w:r>
    </w:p>
    <w:p w:rsidR="005F581A" w:rsidRPr="00C9608F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9608F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}</w:t>
      </w:r>
    </w:p>
    <w:p w:rsidR="005F581A" w:rsidRPr="00C9608F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9608F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}</w:t>
      </w:r>
    </w:p>
    <w:p w:rsidR="005F581A" w:rsidRPr="00C04A72" w:rsidRDefault="005F581A" w:rsidP="00C04A72">
      <w:pPr>
        <w:spacing w:line="36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C9608F">
        <w:rPr>
          <w:rFonts w:ascii="Courier New" w:hAnsi="Courier New" w:cs="Courier New"/>
          <w:color w:val="000000"/>
          <w:szCs w:val="28"/>
          <w:highlight w:val="white"/>
          <w:lang w:val="en-US"/>
        </w:rPr>
        <w:t>}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Window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Class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="pipe.MainWindow"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="http://schemas.microsoft.com/winfx/2006/xaml/presentation"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="http://schemas.microsoft.com/winfx/2006/xaml"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="clr-namespace:HelixToolkit.Wpf;assembly=HelixToolkit.Wpf"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="http://schemas.microsoft.com/expression/blend/2008"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mc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="http://schemas.openxmlformats.org/markup-compatibility/2006"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HelixToolkit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="clr-namespace:HelixToolkit.Wpf;assembly=HelixToolkit.Wpf"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Title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Модель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="600"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="930"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TextElement.Foreground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DynamicResource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MaterialDesignBody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DynamicResource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Static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SystemColors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.ControlLightBrushKey}}"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FontFamily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="pack://application:,,,/MaterialDesignThemes.Wpf;component/Resources/Roboto/#Roboto"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Icon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="Resources/favicon.ico"&gt;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ShowGridLines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Разметка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сетки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GUI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Grid.RowDefinitions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RowDefinition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RowDefinition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Grid.RowDefinitions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Grid.ColumnDefinitions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="1.6*"&gt;&lt;/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="auto"&gt;&lt;/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Колонка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для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разделителя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="*"&gt;&lt;/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Grid.ColumnDefinitions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GridSplitter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Grid.Row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Grid.RowSpan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="Stretch"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="Center"&gt;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GridSplitter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DockPanel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Grid.Row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="dp1"&gt;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DockPanel.Dock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="DarkGray"&gt;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="Настройки"&gt;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="Чувствительность увеличения 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StringFormat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='{}{0:0.0}',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Центрировать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="MenuItem_Click"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="Orthographic"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Orthographic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="Расстояние до ближней плоскости"&gt;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.NearPlaneDistance,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="Расстояние до дальней плоскости"&gt;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.FarPlaneDistance,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Вращание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вокруг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курсора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RotateAroundMouseDownPoint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Увеличение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вокруг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курсора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ZoomAroundMouseDownPoint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Бесконечное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InfiniteSpin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="IsInertiaEnabled"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IsInertiaEnabled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="IsPanEnabled"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IsPanEnabled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Передвижение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IsMoveEnabled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IsRotationEnabled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Увеличение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IsZoomEnabled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зрения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IsChangeFieldOfViewEnabled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Чувствительность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RotationSensitivity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RotationSensitivity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StringFormat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='{}{0:0.0}',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="ZoomSensitivity"&gt;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StringFormat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='{}{0:0.0}',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="CameraInertiaFactor"&gt;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CameraInertiaFactor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="0.7"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CameraInertiaFactor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StringFormat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='{}{0:0.000}',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Вид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систему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координат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ShowCoordinateSystem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куб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ShowViewCube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Информация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ShowCameraInfo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Количество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полигонов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ShowTriangleCountInfo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зрения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ShowFieldOfView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Частота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кадров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ShowFrameRate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IsCheckable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Цель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камеры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IsChecked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ShowCameraTarget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Separator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Подпись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Title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Подпись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SubTitle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ElementName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="AboutMenu"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Дополнительно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="About_Program"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программе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="About_Program_Click"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="About_Process"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Описание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процесса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="About_Process_Click"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="Grap"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Графики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="Grap_Click"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Порт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вывода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="view1"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ZoomExtentsWhenLoaded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ShowCoordinateSystem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UpDownPanSensitivity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="-5"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HelixViewport3D.DefaultCamera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PerspectiveCamera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Position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="1,1,3"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LookDirection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="-1,-1,-1"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UpDirection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="0,0,25"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FieldOfView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NearPlaneDistance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HelixViewport3D.DefaultCamera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DefaultLights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CuttingPlaneGroup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="cuttingGroup1"&gt;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ModelVisual3D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Model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&lt;ht:CuttingPlaneGroup.CuttingPlanes&gt;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    &lt;ht:Plane3D Position="0,0,5" Normal="0,0,-1"/&gt;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&lt;/ht:CuttingPlaneGroup.CuttingPlanes&gt;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CuttingPlaneGroup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DockPanel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="btn_create"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Построить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рассчитать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="10,385,0,0"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="192"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="button_Click_1"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IsDefault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="46"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="btn_flow"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="10,331,0,0"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="192"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="button1_Click"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="45"&gt;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Состав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входного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потока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="txb_flow_rate"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="144,42,0,0"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="lbl_flow_rate"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="10,35,0,0"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="125"&gt;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Производительность, м^3/ч: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="lbl_optimal_velocity"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="10,70,0,0"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="80"&gt;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Оптимальная скорость, м/с: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="txb_optimal_speed"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="144,75,0,0"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="txb_results"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IsReadOnly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="141"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="10,183,0,0"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="337"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="e500"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="10,110,0,0"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&lt;!--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Коэффициент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гидравлического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сопротивления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диаметром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500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мм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: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E500: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="txb_e500"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="144,104,0,0"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="lbl_flow_temp"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="10,141,0,0"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="80"&gt;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Температура газовй смеси: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="txb_flow_temp"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="144,147,0,0"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="txb_Memory"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="148,537,0,0"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TextWrapping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="67"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="lbl_Memory"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Использовано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памяти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Grid.Column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HorizontalAlignment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="9,538,0,0"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VerticalAlignment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Window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spacing w:line="360" w:lineRule="auto"/>
        <w:rPr>
          <w:rFonts w:ascii="Courier New" w:hAnsi="Courier New" w:cs="Courier New"/>
          <w:szCs w:val="28"/>
          <w:lang w:val="en-US"/>
        </w:rPr>
      </w:pPr>
    </w:p>
    <w:sectPr w:rsidR="00C04A72" w:rsidRPr="00C0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70"/>
    <w:rsid w:val="00357ABB"/>
    <w:rsid w:val="00366770"/>
    <w:rsid w:val="00481725"/>
    <w:rsid w:val="005F581A"/>
    <w:rsid w:val="00C04A72"/>
    <w:rsid w:val="00C9608F"/>
    <w:rsid w:val="00D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1A669"/>
  <w15:docId w15:val="{B722A67A-709A-49E3-BA7D-D12E7BAA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D3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2727</Words>
  <Characters>15550</Characters>
  <Application>Microsoft Office Word</Application>
  <DocSecurity>0</DocSecurity>
  <Lines>129</Lines>
  <Paragraphs>36</Paragraphs>
  <ScaleCrop>false</ScaleCrop>
  <Company>СПбГТИ(ТУ)</Company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В.И.</dc:creator>
  <cp:keywords/>
  <dc:description/>
  <cp:lastModifiedBy>Валерий Коваль</cp:lastModifiedBy>
  <cp:revision>6</cp:revision>
  <dcterms:created xsi:type="dcterms:W3CDTF">2016-06-16T13:32:00Z</dcterms:created>
  <dcterms:modified xsi:type="dcterms:W3CDTF">2017-01-11T14:30:00Z</dcterms:modified>
</cp:coreProperties>
</file>