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E2DE3" w14:textId="57FAE38B" w:rsidR="008B2C46" w:rsidRPr="008B2C46" w:rsidRDefault="00801454" w:rsidP="008B2C46">
      <w:pPr>
        <w:spacing w:line="480" w:lineRule="auto"/>
        <w:outlineLvl w:val="0"/>
        <w:rPr>
          <w:b/>
        </w:rPr>
      </w:pPr>
      <w:r>
        <w:rPr>
          <w:b/>
        </w:rPr>
        <w:t>TITLE</w:t>
      </w:r>
      <w:r w:rsidR="008B2C46" w:rsidRPr="008B2C46">
        <w:rPr>
          <w:b/>
        </w:rPr>
        <w:t>:</w:t>
      </w:r>
    </w:p>
    <w:p w14:paraId="6FB34F21" w14:textId="0FE49081" w:rsidR="008B2C46" w:rsidRPr="008B2C46" w:rsidRDefault="008B2C46" w:rsidP="008B2C46">
      <w:pPr>
        <w:spacing w:line="480" w:lineRule="auto"/>
      </w:pPr>
      <w:r w:rsidRPr="008B2C46">
        <w:t>A role for coercion in the evolution of plant-microbe communication</w:t>
      </w:r>
    </w:p>
    <w:p w14:paraId="4CEF93E2" w14:textId="77777777" w:rsidR="008B2C46" w:rsidRPr="008B2C46" w:rsidRDefault="008B2C46" w:rsidP="008B2C46">
      <w:pPr>
        <w:spacing w:line="480" w:lineRule="auto"/>
      </w:pPr>
    </w:p>
    <w:p w14:paraId="1E091859" w14:textId="7F389DBA" w:rsidR="008B2C46" w:rsidRPr="008B2C46" w:rsidRDefault="00801454" w:rsidP="008B2C46">
      <w:pPr>
        <w:spacing w:line="480" w:lineRule="auto"/>
        <w:outlineLvl w:val="0"/>
      </w:pPr>
      <w:r w:rsidRPr="008B2C46">
        <w:rPr>
          <w:b/>
        </w:rPr>
        <w:t>AUTHOR NAMES AND AFFILIATIONS</w:t>
      </w:r>
      <w:r w:rsidR="008B2C46" w:rsidRPr="008B2C46">
        <w:rPr>
          <w:b/>
        </w:rPr>
        <w:t>:</w:t>
      </w:r>
    </w:p>
    <w:p w14:paraId="5DF7E09A" w14:textId="1BAE32CA" w:rsidR="008B2C46" w:rsidRPr="00FE0B23" w:rsidRDefault="008B2C46" w:rsidP="00FE0B23">
      <w:pPr>
        <w:spacing w:line="480" w:lineRule="auto"/>
        <w:outlineLvl w:val="0"/>
      </w:pPr>
      <w:r w:rsidRPr="008B2C46">
        <w:t>S.</w:t>
      </w:r>
      <w:r w:rsidR="00671B2E">
        <w:t>L.</w:t>
      </w:r>
      <w:r w:rsidRPr="008B2C46">
        <w:t xml:space="preserve"> Rowe</w:t>
      </w:r>
      <w:r w:rsidRPr="008B2C46">
        <w:rPr>
          <w:vertAlign w:val="superscript"/>
        </w:rPr>
        <w:t>1*</w:t>
      </w:r>
      <w:r w:rsidRPr="008B2C46">
        <w:t>, J</w:t>
      </w:r>
      <w:r w:rsidRPr="00FE0B23">
        <w:t>.S. Norman</w:t>
      </w:r>
      <w:r w:rsidRPr="00FE0B23">
        <w:rPr>
          <w:vertAlign w:val="superscript"/>
        </w:rPr>
        <w:t>1</w:t>
      </w:r>
      <w:r w:rsidRPr="00FE0B23">
        <w:t>, and M.L. Friesen</w:t>
      </w:r>
      <w:r w:rsidR="001E11DE">
        <w:rPr>
          <w:vertAlign w:val="superscript"/>
        </w:rPr>
        <w:t>1,2,3</w:t>
      </w:r>
    </w:p>
    <w:p w14:paraId="36EE8C77" w14:textId="59BC0D35" w:rsidR="008B2C46" w:rsidRPr="00FE0B23" w:rsidRDefault="008B2C46" w:rsidP="00FE0B23">
      <w:pPr>
        <w:spacing w:line="480" w:lineRule="auto"/>
      </w:pPr>
      <w:r w:rsidRPr="00FE0B23">
        <w:rPr>
          <w:vertAlign w:val="superscript"/>
        </w:rPr>
        <w:t>1</w:t>
      </w:r>
      <w:r w:rsidRPr="00FE0B23">
        <w:t>Plant Biology Department, Michigan State University, East Lansing, MI, USA</w:t>
      </w:r>
    </w:p>
    <w:p w14:paraId="501199D6" w14:textId="0AB05932" w:rsidR="001E11DE" w:rsidRDefault="00FE0B23" w:rsidP="00FE0B23">
      <w:pPr>
        <w:spacing w:line="480" w:lineRule="auto"/>
      </w:pPr>
      <w:r w:rsidRPr="00FE0B23">
        <w:rPr>
          <w:vertAlign w:val="superscript"/>
        </w:rPr>
        <w:t>2</w:t>
      </w:r>
      <w:r w:rsidRPr="00FE0B23">
        <w:t xml:space="preserve">Department Department of </w:t>
      </w:r>
      <w:r w:rsidR="001E11DE">
        <w:t>Plant Pathology,</w:t>
      </w:r>
      <w:r w:rsidR="001E11DE" w:rsidRPr="001E11DE">
        <w:t xml:space="preserve"> </w:t>
      </w:r>
      <w:r w:rsidR="001E11DE" w:rsidRPr="00FE0B23">
        <w:t>Washington State University</w:t>
      </w:r>
      <w:r w:rsidR="001E11DE">
        <w:t>, Pullman, WA, USA</w:t>
      </w:r>
    </w:p>
    <w:p w14:paraId="43AC4F5C" w14:textId="49EA70FB" w:rsidR="00FE0B23" w:rsidRPr="00FE0B23" w:rsidRDefault="001E11DE" w:rsidP="00FE0B23">
      <w:pPr>
        <w:spacing w:line="480" w:lineRule="auto"/>
      </w:pPr>
      <w:r>
        <w:rPr>
          <w:vertAlign w:val="superscript"/>
        </w:rPr>
        <w:t>3</w:t>
      </w:r>
      <w:r w:rsidR="00FE0B23" w:rsidRPr="00FE0B23">
        <w:t>Department of Crop and Soil Sciences</w:t>
      </w:r>
      <w:r>
        <w:t xml:space="preserve">, </w:t>
      </w:r>
      <w:r w:rsidR="00FE0B23" w:rsidRPr="00FE0B23">
        <w:t>Washington State University</w:t>
      </w:r>
      <w:r w:rsidR="00FE0B23">
        <w:t>, Pullman, WA, USA</w:t>
      </w:r>
    </w:p>
    <w:p w14:paraId="788F7FFA" w14:textId="77777777" w:rsidR="008B2C46" w:rsidRPr="008B2C46" w:rsidRDefault="008B2C46" w:rsidP="00FE0B23">
      <w:pPr>
        <w:spacing w:line="480" w:lineRule="auto"/>
      </w:pPr>
      <w:r w:rsidRPr="00FE0B23">
        <w:rPr>
          <w:vertAlign w:val="superscript"/>
        </w:rPr>
        <w:t>*</w:t>
      </w:r>
      <w:r w:rsidRPr="00FE0B23">
        <w:t>Indicates Corresponding</w:t>
      </w:r>
      <w:r w:rsidRPr="008B2C46">
        <w:t xml:space="preserve"> author</w:t>
      </w:r>
    </w:p>
    <w:p w14:paraId="342D965A" w14:textId="77777777" w:rsidR="008B2C46" w:rsidRPr="008B2C46" w:rsidRDefault="008B2C46" w:rsidP="008B2C46">
      <w:pPr>
        <w:spacing w:line="480" w:lineRule="auto"/>
        <w:rPr>
          <w:b/>
        </w:rPr>
      </w:pPr>
    </w:p>
    <w:p w14:paraId="53EDD056" w14:textId="2AFDB8D1" w:rsidR="008B2C46" w:rsidRPr="008B2C46" w:rsidRDefault="00801454" w:rsidP="008B2C46">
      <w:pPr>
        <w:spacing w:line="480" w:lineRule="auto"/>
        <w:rPr>
          <w:b/>
        </w:rPr>
      </w:pPr>
      <w:r w:rsidRPr="008B2C46">
        <w:rPr>
          <w:b/>
        </w:rPr>
        <w:t>CORRESPONDING AUTHOR CONTACT INFORMATION:</w:t>
      </w:r>
    </w:p>
    <w:p w14:paraId="655E64AF" w14:textId="50ADAA1D" w:rsidR="008B2C46" w:rsidRPr="008B2C46" w:rsidRDefault="008B2C46" w:rsidP="008B2C46">
      <w:pPr>
        <w:spacing w:line="480" w:lineRule="auto"/>
      </w:pPr>
      <w:r w:rsidRPr="008B2C46">
        <w:t xml:space="preserve">Shawna </w:t>
      </w:r>
      <w:r w:rsidR="00671B2E">
        <w:t xml:space="preserve">L. </w:t>
      </w:r>
      <w:r w:rsidRPr="008B2C46">
        <w:t>Rowe (S.</w:t>
      </w:r>
      <w:r w:rsidR="00671B2E">
        <w:t>L.</w:t>
      </w:r>
      <w:r w:rsidRPr="008B2C46">
        <w:t xml:space="preserve"> Rowe)</w:t>
      </w:r>
    </w:p>
    <w:p w14:paraId="7149678F" w14:textId="2D25B57A" w:rsidR="008B2C46" w:rsidRPr="008B2C46" w:rsidRDefault="008B2C46" w:rsidP="008B2C46">
      <w:pPr>
        <w:spacing w:line="480" w:lineRule="auto"/>
      </w:pPr>
      <w:r w:rsidRPr="008B2C46">
        <w:t>Email: roweshaw@msu.edu</w:t>
      </w:r>
      <w:r w:rsidRPr="008B2C46">
        <w:tab/>
      </w:r>
    </w:p>
    <w:p w14:paraId="2816DEEC" w14:textId="77777777" w:rsidR="008B2C46" w:rsidRPr="008B2C46" w:rsidRDefault="008B2C46" w:rsidP="008B2C46">
      <w:pPr>
        <w:spacing w:line="480" w:lineRule="auto"/>
      </w:pPr>
      <w:r w:rsidRPr="008B2C46">
        <w:t>Mailing address:</w:t>
      </w:r>
    </w:p>
    <w:p w14:paraId="1072D4E3" w14:textId="77777777" w:rsidR="008B2C46" w:rsidRPr="008B2C46" w:rsidRDefault="008B2C46" w:rsidP="008B2C46">
      <w:pPr>
        <w:spacing w:line="480" w:lineRule="auto"/>
      </w:pPr>
      <w:r w:rsidRPr="008B2C46">
        <w:t>Department of Plant Biology</w:t>
      </w:r>
    </w:p>
    <w:p w14:paraId="205DB114" w14:textId="77777777" w:rsidR="008B2C46" w:rsidRPr="008B2C46" w:rsidRDefault="008B2C46" w:rsidP="008B2C46">
      <w:pPr>
        <w:spacing w:line="480" w:lineRule="auto"/>
      </w:pPr>
      <w:r w:rsidRPr="008B2C46">
        <w:t>612 Wilson Rd, Room 166</w:t>
      </w:r>
    </w:p>
    <w:p w14:paraId="455F10FA" w14:textId="77777777" w:rsidR="008B2C46" w:rsidRPr="008B2C46" w:rsidRDefault="008B2C46" w:rsidP="008B2C46">
      <w:pPr>
        <w:spacing w:line="480" w:lineRule="auto"/>
      </w:pPr>
      <w:r w:rsidRPr="008B2C46">
        <w:t>East Lansing MI, USA, 48824</w:t>
      </w:r>
    </w:p>
    <w:p w14:paraId="6B1B0FF3" w14:textId="77777777" w:rsidR="008B2C46" w:rsidRPr="008B2C46" w:rsidRDefault="008B2C46" w:rsidP="008B2C46">
      <w:pPr>
        <w:spacing w:line="480" w:lineRule="auto"/>
        <w:rPr>
          <w:b/>
        </w:rPr>
      </w:pPr>
    </w:p>
    <w:p w14:paraId="083FC1E9" w14:textId="77B6A889" w:rsidR="008B2C46" w:rsidRPr="008B2C46" w:rsidRDefault="00801454" w:rsidP="008B2C46">
      <w:pPr>
        <w:spacing w:line="480" w:lineRule="auto"/>
        <w:outlineLvl w:val="0"/>
      </w:pPr>
      <w:r w:rsidRPr="008B2C46">
        <w:rPr>
          <w:b/>
        </w:rPr>
        <w:t>CONFLICT OF INTEREST STATEMENT:</w:t>
      </w:r>
    </w:p>
    <w:p w14:paraId="10FEB907" w14:textId="77777777" w:rsidR="008B2C46" w:rsidRPr="008B2C46" w:rsidRDefault="008B2C46" w:rsidP="008B2C46">
      <w:pPr>
        <w:spacing w:line="480" w:lineRule="auto"/>
      </w:pPr>
      <w:r w:rsidRPr="008B2C46">
        <w:t>The authors declare no conflict of interest.</w:t>
      </w:r>
    </w:p>
    <w:p w14:paraId="170CE98F" w14:textId="77777777" w:rsidR="008B2C46" w:rsidRPr="008B2C46" w:rsidRDefault="008B2C46" w:rsidP="008B2C46">
      <w:pPr>
        <w:spacing w:line="480" w:lineRule="auto"/>
      </w:pPr>
      <w:r w:rsidRPr="008B2C46">
        <w:br w:type="page"/>
      </w:r>
    </w:p>
    <w:p w14:paraId="0916B6FE" w14:textId="58241550" w:rsidR="002A69C3" w:rsidRDefault="00801454" w:rsidP="008B2C46">
      <w:pPr>
        <w:spacing w:line="480" w:lineRule="auto"/>
        <w:rPr>
          <w:b/>
        </w:rPr>
      </w:pPr>
      <w:r>
        <w:rPr>
          <w:b/>
        </w:rPr>
        <w:lastRenderedPageBreak/>
        <w:t>ABSTRACT:</w:t>
      </w:r>
    </w:p>
    <w:p w14:paraId="5FA89F58" w14:textId="3365F2B7" w:rsidR="002A69C3" w:rsidRPr="002A69C3" w:rsidRDefault="002A69C3" w:rsidP="002A69C3">
      <w:pPr>
        <w:spacing w:line="480" w:lineRule="auto"/>
      </w:pPr>
      <w:r>
        <w:tab/>
        <w:t xml:space="preserve">Plants and microbes are dependent on chemical signals as a means of inter-kingdom communication. There are two predicted paths for the evolution of these signals. Ritualization, the evolution of signals from cues, is the oft-assumed pathway for the evolution of plant-microbe communication systems. However, plant-microbe signaling may evolve from coercive interactions as well, a process known as sensory manipulation. Here, we aim to highlight the prevalence of coercive interactions and discuss sensory manipulation in the context of plant-microbe interactions. We present two examples of stabilized coercion: microbial coercion of plants via the release of phytohormones and plant coercion of microbes via manipulation of quorum-sensing compounds. Furthermore, we provide an evolutionary framework for the emergence of signaling from coercive plant-microbe interactions through the process of sensory manipulation. We hope that researchers will recognize the relevance of coercive interactions in plant-microbe systems and consider sensory manipulation as a plausible evolutionary trajectory for the emergence of plant-microbe signaling. </w:t>
      </w:r>
      <w:r>
        <w:br w:type="page"/>
      </w:r>
    </w:p>
    <w:p w14:paraId="1F098215" w14:textId="77777777" w:rsidR="002A69C3" w:rsidRDefault="002A69C3" w:rsidP="008B2C46">
      <w:pPr>
        <w:spacing w:line="480" w:lineRule="auto"/>
        <w:rPr>
          <w:b/>
        </w:rPr>
      </w:pPr>
    </w:p>
    <w:p w14:paraId="256F1904" w14:textId="0B318971" w:rsidR="006342BC" w:rsidRPr="008B2C46" w:rsidRDefault="00801454" w:rsidP="008B2C46">
      <w:pPr>
        <w:spacing w:line="480" w:lineRule="auto"/>
        <w:rPr>
          <w:b/>
        </w:rPr>
      </w:pPr>
      <w:r w:rsidRPr="008B2C46">
        <w:rPr>
          <w:b/>
        </w:rPr>
        <w:t>INTRODUCTION</w:t>
      </w:r>
      <w:r w:rsidR="006342BC" w:rsidRPr="008B2C46">
        <w:rPr>
          <w:b/>
        </w:rPr>
        <w:t xml:space="preserve"> </w:t>
      </w:r>
    </w:p>
    <w:p w14:paraId="40392EBF" w14:textId="552DF55F" w:rsidR="002005E2" w:rsidRDefault="00440448" w:rsidP="008B2C46">
      <w:pPr>
        <w:spacing w:line="480" w:lineRule="auto"/>
      </w:pPr>
      <w:r>
        <w:tab/>
      </w:r>
      <w:r w:rsidR="00106607" w:rsidRPr="008B2C46">
        <w:t xml:space="preserve">Communication systems in nature provide a foundation for </w:t>
      </w:r>
      <w:r w:rsidR="001E11DE">
        <w:t xml:space="preserve">both </w:t>
      </w:r>
      <w:r w:rsidR="00106607" w:rsidRPr="008B2C46">
        <w:t>intra</w:t>
      </w:r>
      <w:r w:rsidR="001E11DE">
        <w:t>- and inter</w:t>
      </w:r>
      <w:r w:rsidR="00106607" w:rsidRPr="008B2C46">
        <w:t>specific interactions</w:t>
      </w:r>
      <w:r w:rsidR="00576B0F">
        <w:t xml:space="preserve"> (Scott-Phil</w:t>
      </w:r>
      <w:r w:rsidR="0007793C">
        <w:t>l</w:t>
      </w:r>
      <w:r w:rsidR="00576B0F">
        <w:t>ips 2008)</w:t>
      </w:r>
      <w:r w:rsidR="00106607" w:rsidRPr="008B2C46">
        <w:t xml:space="preserve">. Developing an understanding of how communication systems evolved is </w:t>
      </w:r>
      <w:r w:rsidR="00A02582">
        <w:t xml:space="preserve">therefore </w:t>
      </w:r>
      <w:r w:rsidR="00106607" w:rsidRPr="008B2C46">
        <w:t xml:space="preserve">key to understanding </w:t>
      </w:r>
      <w:r w:rsidR="00A02582">
        <w:t>the evolution of complex relationships between species including mutualism, para</w:t>
      </w:r>
      <w:r w:rsidR="00FE107D">
        <w:t xml:space="preserve">sitism, competition, and </w:t>
      </w:r>
      <w:r w:rsidR="000B4E53">
        <w:t>commensalism</w:t>
      </w:r>
      <w:r w:rsidR="00F845BB" w:rsidRPr="008B2C46">
        <w:t xml:space="preserve">. Plants, a sessile group of organisms, are dependent on molecular communication events to interact with the diverse microbial communities present in </w:t>
      </w:r>
      <w:r w:rsidR="00622138">
        <w:t>their environments</w:t>
      </w:r>
      <w:r w:rsidR="002A69C3">
        <w:t xml:space="preserve"> </w:t>
      </w:r>
      <w:r w:rsidR="00576B0F">
        <w:t>(Baker et al. 2006</w:t>
      </w:r>
      <w:r w:rsidR="002A69C3">
        <w:t>)</w:t>
      </w:r>
      <w:r w:rsidR="00F845BB" w:rsidRPr="008B2C46">
        <w:t xml:space="preserve">. Recent efforts to uncover the functional significance of the plant microbiome have resulted in a new wave of questions </w:t>
      </w:r>
      <w:r w:rsidR="00A02582">
        <w:t>about</w:t>
      </w:r>
      <w:r w:rsidR="00F845BB" w:rsidRPr="008B2C46">
        <w:t xml:space="preserve"> the evolution</w:t>
      </w:r>
      <w:r w:rsidR="00A02582">
        <w:t xml:space="preserve"> of the complex associations between plants and microbes. Future advances in this field will depend on a mechanistic understanding of plant-microbe communication and the evolutionary processes that underlie it.</w:t>
      </w:r>
      <w:r w:rsidR="003972C5">
        <w:t xml:space="preserve"> </w:t>
      </w:r>
      <w:r w:rsidR="00FE5DB1">
        <w:t>Here we discuss coercion, an evolutionary precursor to molecular signaling, in the context of plant-microbe interactions.</w:t>
      </w:r>
    </w:p>
    <w:p w14:paraId="689E352E" w14:textId="391D86D7" w:rsidR="005F169F" w:rsidRDefault="00565FA8" w:rsidP="002005E2">
      <w:pPr>
        <w:spacing w:line="480" w:lineRule="auto"/>
        <w:ind w:firstLine="720"/>
      </w:pPr>
      <w:r>
        <w:t xml:space="preserve">While </w:t>
      </w:r>
      <w:r w:rsidR="009B63C5">
        <w:t>human communication relies</w:t>
      </w:r>
      <w:r>
        <w:t xml:space="preserve"> </w:t>
      </w:r>
      <w:r w:rsidR="005F7FDD">
        <w:t xml:space="preserve">mainly </w:t>
      </w:r>
      <w:r>
        <w:t>on</w:t>
      </w:r>
      <w:r w:rsidR="005F169F">
        <w:t xml:space="preserve"> the production and detection</w:t>
      </w:r>
      <w:r w:rsidR="002A4932">
        <w:t xml:space="preserve"> of</w:t>
      </w:r>
      <w:r>
        <w:t xml:space="preserve"> visual and</w:t>
      </w:r>
      <w:r w:rsidR="002A4932">
        <w:t xml:space="preserve"> auditory stimuli as </w:t>
      </w:r>
      <w:r>
        <w:t>means of communication, plants and microbes</w:t>
      </w:r>
      <w:r w:rsidR="00576B0F">
        <w:t xml:space="preserve"> </w:t>
      </w:r>
      <w:r>
        <w:t xml:space="preserve">primarily </w:t>
      </w:r>
      <w:r w:rsidR="00630E4D">
        <w:t xml:space="preserve">depend on </w:t>
      </w:r>
      <w:r w:rsidR="00630E4D" w:rsidRPr="008B2C46">
        <w:t>secretion and detection</w:t>
      </w:r>
      <w:r>
        <w:t xml:space="preserve"> of “infochemicals” (a term we borrow from </w:t>
      </w:r>
      <w:r w:rsidR="00C31917">
        <w:t>Barto et al. 2011)</w:t>
      </w:r>
      <w:r>
        <w:t xml:space="preserve"> to send and receive information</w:t>
      </w:r>
      <w:r w:rsidR="002A4932">
        <w:t>. A</w:t>
      </w:r>
      <w:r>
        <w:t xml:space="preserve"> formal definition </w:t>
      </w:r>
      <w:r w:rsidR="002A4932">
        <w:t>of the</w:t>
      </w:r>
      <w:r>
        <w:t xml:space="preserve"> term </w:t>
      </w:r>
      <w:r w:rsidR="002A4932">
        <w:t xml:space="preserve">“infochemical” </w:t>
      </w:r>
      <w:r>
        <w:t>a</w:t>
      </w:r>
      <w:r w:rsidR="00391041">
        <w:t>nd others that we introduce</w:t>
      </w:r>
      <w:r>
        <w:t xml:space="preserve"> can be found in Table 1</w:t>
      </w:r>
      <w:r w:rsidR="00CE24A7">
        <w:t xml:space="preserve">; note that the general </w:t>
      </w:r>
      <w:r w:rsidR="009B63C5">
        <w:t xml:space="preserve">communication theory </w:t>
      </w:r>
      <w:r w:rsidR="00C31917">
        <w:t>we modify for specificity to</w:t>
      </w:r>
      <w:r w:rsidR="00391041">
        <w:t xml:space="preserve"> plant-microbe interactions</w:t>
      </w:r>
      <w:r w:rsidR="00C31917">
        <w:t xml:space="preserve"> was originally presented by Scott-Phillips (2008) and Scott-Phillips et al. </w:t>
      </w:r>
      <w:r w:rsidR="009B63C5">
        <w:t>(</w:t>
      </w:r>
      <w:r w:rsidR="007B4EF6">
        <w:t>2012</w:t>
      </w:r>
      <w:r w:rsidR="009B63C5">
        <w:t>)</w:t>
      </w:r>
      <w:r w:rsidR="00630E4D" w:rsidRPr="008B2C46">
        <w:t xml:space="preserve">. </w:t>
      </w:r>
      <w:r>
        <w:t>Infochemicals are secreted by one organism</w:t>
      </w:r>
      <w:r w:rsidR="002A4932">
        <w:t xml:space="preserve"> (</w:t>
      </w:r>
      <w:r w:rsidR="002A4932" w:rsidRPr="00576B0F">
        <w:t>i.e</w:t>
      </w:r>
      <w:r w:rsidR="002A4932">
        <w:rPr>
          <w:i/>
        </w:rPr>
        <w:t xml:space="preserve">. </w:t>
      </w:r>
      <w:r w:rsidR="002A4932">
        <w:t>the sender)</w:t>
      </w:r>
      <w:r>
        <w:t xml:space="preserve"> and detected by another</w:t>
      </w:r>
      <w:r w:rsidR="002A4932">
        <w:t xml:space="preserve"> (</w:t>
      </w:r>
      <w:r w:rsidR="002A4932" w:rsidRPr="00576B0F">
        <w:t>i.e</w:t>
      </w:r>
      <w:r w:rsidR="002A4932">
        <w:rPr>
          <w:i/>
        </w:rPr>
        <w:t>.</w:t>
      </w:r>
      <w:r w:rsidR="002A4932">
        <w:t xml:space="preserve"> the receiver); </w:t>
      </w:r>
      <w:r>
        <w:t>both plants and microbes can play the role of sender or receiver</w:t>
      </w:r>
      <w:r w:rsidR="00C31917">
        <w:t xml:space="preserve">. </w:t>
      </w:r>
      <w:r w:rsidR="00C208DB">
        <w:t xml:space="preserve">The emergence of novel plant-microbe interactions depends upon two aspects of organismal physiology: 1) both plants and microbes release a variety of chemicals into the environment; 2) both plants and microbes have a variety of chemical receptors that allow them to detect </w:t>
      </w:r>
      <w:r w:rsidR="00FE5DB1">
        <w:t>myriad</w:t>
      </w:r>
      <w:r w:rsidR="00391041">
        <w:t xml:space="preserve"> </w:t>
      </w:r>
      <w:r w:rsidR="00C208DB">
        <w:t>chemicals</w:t>
      </w:r>
      <w:r w:rsidR="00BF5CCE">
        <w:t xml:space="preserve">. Random mutation of genes encoding metabolic pathways </w:t>
      </w:r>
      <w:r w:rsidR="00C208DB">
        <w:t xml:space="preserve">and </w:t>
      </w:r>
      <w:r w:rsidR="00BF5CCE">
        <w:t xml:space="preserve">of cell-surface proteins </w:t>
      </w:r>
      <w:r w:rsidR="00F03C75">
        <w:t xml:space="preserve">therefore </w:t>
      </w:r>
      <w:r w:rsidR="00BF5CCE">
        <w:t xml:space="preserve">allow for changes in the </w:t>
      </w:r>
      <w:r w:rsidR="00F03C75">
        <w:t xml:space="preserve">respective </w:t>
      </w:r>
      <w:r w:rsidR="00BF5CCE">
        <w:t>complement</w:t>
      </w:r>
      <w:r w:rsidR="00F03C75">
        <w:t>s of chem</w:t>
      </w:r>
      <w:r w:rsidR="00BF5CCE">
        <w:t xml:space="preserve">icals </w:t>
      </w:r>
      <w:r w:rsidR="00FE5DB1">
        <w:t xml:space="preserve">both </w:t>
      </w:r>
      <w:r w:rsidR="00BF5CCE">
        <w:t xml:space="preserve">released and detected by </w:t>
      </w:r>
      <w:r w:rsidR="00F03C75">
        <w:t>plants and microbes.</w:t>
      </w:r>
      <w:r w:rsidR="00BF5CCE">
        <w:t xml:space="preserve"> </w:t>
      </w:r>
      <w:r w:rsidR="00D76E51">
        <w:t>To the extent that the release and perception of these chemicals is associated with survival and reproduction, natural s</w:t>
      </w:r>
      <w:r w:rsidR="00F03C75">
        <w:t>election</w:t>
      </w:r>
      <w:r w:rsidR="00BF5CCE">
        <w:t xml:space="preserve"> can act</w:t>
      </w:r>
      <w:r w:rsidR="00623D4C">
        <w:t xml:space="preserve"> </w:t>
      </w:r>
      <w:r w:rsidR="00BF5CCE">
        <w:t xml:space="preserve">upon the release </w:t>
      </w:r>
      <w:r w:rsidR="00F03C75">
        <w:t xml:space="preserve">of novel chemicals </w:t>
      </w:r>
      <w:r w:rsidR="00BF5CCE">
        <w:t xml:space="preserve">and </w:t>
      </w:r>
      <w:r w:rsidR="00F03C75">
        <w:t>novel detection mechanisms favoring either sender or receiver accordingly.</w:t>
      </w:r>
      <w:r w:rsidR="00623D4C">
        <w:t xml:space="preserve"> </w:t>
      </w:r>
    </w:p>
    <w:p w14:paraId="7A820AD5" w14:textId="549E1140" w:rsidR="00565FA8" w:rsidRDefault="00CE24A7" w:rsidP="002005E2">
      <w:pPr>
        <w:spacing w:line="480" w:lineRule="auto"/>
        <w:ind w:firstLine="720"/>
      </w:pPr>
      <w:r>
        <w:t xml:space="preserve">If detection of an infochemical benefits the receiver, without benefit to the sender, the infochemical is </w:t>
      </w:r>
      <w:r w:rsidR="005332AD">
        <w:t>classified as</w:t>
      </w:r>
      <w:r w:rsidR="006107A0">
        <w:t xml:space="preserve"> a cue. N</w:t>
      </w:r>
      <w:r w:rsidR="005332AD">
        <w:t>ote that we only use the term “cue” to describe a class of infochemicals throughout this article</w:t>
      </w:r>
      <w:r w:rsidR="00B011B1">
        <w:t>; colloquial definitions of the term and those that do not deal with infochemicals (</w:t>
      </w:r>
      <w:r w:rsidR="00B011B1">
        <w:rPr>
          <w:i/>
        </w:rPr>
        <w:t xml:space="preserve">e.g. </w:t>
      </w:r>
      <w:r w:rsidR="00B011B1">
        <w:t>“environmental cues” such as sunlight) should not be inferred in the text</w:t>
      </w:r>
      <w:r w:rsidR="002A69C3">
        <w:t xml:space="preserve"> (</w:t>
      </w:r>
      <w:r w:rsidR="00576B0F">
        <w:t>Table</w:t>
      </w:r>
      <w:r w:rsidR="002A69C3">
        <w:t xml:space="preserve"> 1)</w:t>
      </w:r>
      <w:r w:rsidR="005332AD">
        <w:t>.</w:t>
      </w:r>
      <w:r w:rsidR="002A54F2">
        <w:t xml:space="preserve"> A recent review by van’t Padje et al. (2016) focused on the prevalence of cue</w:t>
      </w:r>
      <w:r w:rsidR="00F5563C">
        <w:t xml:space="preserve">s on both sides of plant-microbe interactions. </w:t>
      </w:r>
      <w:r w:rsidR="003F62C4">
        <w:t xml:space="preserve">For example, </w:t>
      </w:r>
      <w:r w:rsidR="00CE58E6">
        <w:t xml:space="preserve">plants are </w:t>
      </w:r>
      <w:r w:rsidR="00BB468A">
        <w:t>thought to use</w:t>
      </w:r>
      <w:r w:rsidR="00CE58E6">
        <w:t xml:space="preserve"> quorum sensi</w:t>
      </w:r>
      <w:r w:rsidR="00671B2E">
        <w:t>ng autoinducers released by rhizosphere</w:t>
      </w:r>
      <w:r w:rsidR="00CE58E6">
        <w:t xml:space="preserve"> bacteria</w:t>
      </w:r>
      <w:r w:rsidR="00BB468A">
        <w:t xml:space="preserve"> as cues that convey information about bacterial abundance</w:t>
      </w:r>
      <w:r w:rsidR="00576B0F">
        <w:t xml:space="preserve"> (</w:t>
      </w:r>
      <w:r w:rsidR="00F5563C">
        <w:t xml:space="preserve">. </w:t>
      </w:r>
      <w:r w:rsidR="00BB468A">
        <w:t>Conversely,</w:t>
      </w:r>
      <w:r w:rsidR="007331EF">
        <w:t xml:space="preserve"> myco-heterotrophs, parasitic non-photosynthetic plants that extract carbon and nitrogen from arbuscular myco</w:t>
      </w:r>
      <w:r w:rsidR="00820904">
        <w:t>r</w:t>
      </w:r>
      <w:r w:rsidR="007331EF">
        <w:t>rhizal (AM) fungi, are thought to use as-of-yet unidentified cues to locate AM fungal hyphae within the soil matrix (</w:t>
      </w:r>
      <w:r w:rsidR="002A69C3">
        <w:t>Rasmussen et al. 2015</w:t>
      </w:r>
      <w:r w:rsidR="007331EF">
        <w:t>).</w:t>
      </w:r>
      <w:r w:rsidR="00F5563C">
        <w:t xml:space="preserve"> </w:t>
      </w:r>
      <w:r w:rsidR="00C01031">
        <w:tab/>
      </w:r>
    </w:p>
    <w:p w14:paraId="4A2A3F18" w14:textId="071DF58B" w:rsidR="00E5182C" w:rsidRDefault="00F5563C" w:rsidP="008B2C46">
      <w:pPr>
        <w:spacing w:line="480" w:lineRule="auto"/>
      </w:pPr>
      <w:r>
        <w:tab/>
      </w:r>
      <w:r w:rsidR="002A69C3">
        <w:t>The prevalence of coercion</w:t>
      </w:r>
      <w:r w:rsidR="00576B0F">
        <w:t>, a formal definition of which is provided in Table 1,</w:t>
      </w:r>
      <w:r w:rsidR="002A69C3">
        <w:t xml:space="preserve"> in plant microbe interactions has yet to be investigated to the same degree. </w:t>
      </w:r>
      <w:r>
        <w:t>Coercive infochemicals are those that benefit</w:t>
      </w:r>
      <w:r w:rsidR="00C01031">
        <w:t xml:space="preserve"> the sender, without benefit to the </w:t>
      </w:r>
      <w:r w:rsidR="005F169F">
        <w:t>receiver</w:t>
      </w:r>
      <w:r>
        <w:t>.</w:t>
      </w:r>
      <w:r w:rsidR="005F169F">
        <w:t xml:space="preserve"> </w:t>
      </w:r>
      <w:r w:rsidR="000A33D1">
        <w:t xml:space="preserve">The release of coercive infochemicals </w:t>
      </w:r>
      <w:r w:rsidR="002A54F2">
        <w:t>often allows</w:t>
      </w:r>
      <w:r w:rsidR="000A33D1">
        <w:t xml:space="preserve"> the sender to take advantage of an existing ev</w:t>
      </w:r>
      <w:r>
        <w:t>olutionary response in the rec</w:t>
      </w:r>
      <w:r w:rsidR="000A33D1">
        <w:t>e</w:t>
      </w:r>
      <w:r>
        <w:t>i</w:t>
      </w:r>
      <w:r w:rsidR="000A33D1">
        <w:t>ver, which the sender can use to modi</w:t>
      </w:r>
      <w:r w:rsidR="002A54F2">
        <w:t>fy the receiver’s behavior</w:t>
      </w:r>
      <w:r w:rsidR="00576B0F">
        <w:t xml:space="preserve"> (F</w:t>
      </w:r>
      <w:r w:rsidR="002A69C3">
        <w:t>igure 1</w:t>
      </w:r>
      <w:r w:rsidR="00576B0F">
        <w:t>). The</w:t>
      </w:r>
      <w:r w:rsidR="002A69C3">
        <w:t xml:space="preserve"> prevalence of coercion is </w:t>
      </w:r>
      <w:r w:rsidR="00576B0F">
        <w:t>an oft-overlooked interaction</w:t>
      </w:r>
      <w:r w:rsidR="002A69C3">
        <w:t xml:space="preserve"> despite its apparent presence in commonly studied systems. </w:t>
      </w:r>
      <w:r w:rsidR="002D6580">
        <w:t>Here we discuss the mechanism of coercion as it applies to plant microbe interactions, and we provide examples of coercion in natural systems. Furthermore, we discuss the evolutionary outcomes of coercive interactions between plants and microbes</w:t>
      </w:r>
      <w:r w:rsidR="002A69C3">
        <w:t xml:space="preserve"> focusing on the mechanism by which coercion, which benefits the sender, turns into signaling, which benefits both the sender and receiver, known as</w:t>
      </w:r>
      <w:r w:rsidR="002D6580">
        <w:t xml:space="preserve"> “sensory manipulation</w:t>
      </w:r>
      <w:r w:rsidR="002A69C3">
        <w:t>.</w:t>
      </w:r>
      <w:r w:rsidR="002D6580">
        <w:t xml:space="preserve">” </w:t>
      </w:r>
      <w:r w:rsidR="005355CC">
        <w:t>(Scott-Phillips 2008, Scott-Phillips et al. 2012)</w:t>
      </w:r>
      <w:r w:rsidR="002D6580">
        <w:t>.</w:t>
      </w:r>
      <w:r w:rsidR="005355CC">
        <w:t xml:space="preserve"> </w:t>
      </w:r>
    </w:p>
    <w:p w14:paraId="13FCA380" w14:textId="77777777" w:rsidR="002D6580" w:rsidRDefault="002D6580" w:rsidP="008B2C46">
      <w:pPr>
        <w:spacing w:line="480" w:lineRule="auto"/>
        <w:rPr>
          <w:b/>
        </w:rPr>
      </w:pPr>
    </w:p>
    <w:p w14:paraId="79B84C2F" w14:textId="5325E7A3" w:rsidR="00E5182C" w:rsidRDefault="00801454" w:rsidP="008B2C46">
      <w:pPr>
        <w:spacing w:line="480" w:lineRule="auto"/>
        <w:rPr>
          <w:b/>
        </w:rPr>
      </w:pPr>
      <w:r>
        <w:rPr>
          <w:b/>
        </w:rPr>
        <w:t>INTERSPECIFIC COERCION</w:t>
      </w:r>
    </w:p>
    <w:p w14:paraId="29D223C1" w14:textId="7F3F74D4" w:rsidR="00DF5DAA" w:rsidRPr="00E5182C" w:rsidRDefault="00807176" w:rsidP="00E5182C">
      <w:pPr>
        <w:spacing w:line="480" w:lineRule="auto"/>
        <w:ind w:firstLine="720"/>
        <w:rPr>
          <w:b/>
        </w:rPr>
      </w:pPr>
      <w:r>
        <w:t xml:space="preserve">Although not always recognized as such, many well-characterized molecular interactions between plants and their </w:t>
      </w:r>
      <w:r w:rsidR="00576B0F">
        <w:t>associated</w:t>
      </w:r>
      <w:r>
        <w:t xml:space="preserve"> microbes fall into the category of coercion, where the sender benefits at the potential expense of the receiver. T</w:t>
      </w:r>
      <w:r w:rsidR="002C577F">
        <w:t xml:space="preserve">wo pervasive </w:t>
      </w:r>
      <w:r>
        <w:t xml:space="preserve">types </w:t>
      </w:r>
      <w:r w:rsidR="002C577F">
        <w:t xml:space="preserve">of coercion </w:t>
      </w:r>
      <w:r>
        <w:t xml:space="preserve">are </w:t>
      </w:r>
      <w:r w:rsidR="00E5182C">
        <w:t>plant</w:t>
      </w:r>
      <w:r w:rsidR="002C577F">
        <w:t xml:space="preserve"> coercion of </w:t>
      </w:r>
      <w:r w:rsidR="00E5182C">
        <w:t xml:space="preserve">microbes via </w:t>
      </w:r>
      <w:r w:rsidR="00C1322C">
        <w:t xml:space="preserve">manipulation of </w:t>
      </w:r>
      <w:r w:rsidR="002D6580">
        <w:t>quorum sensing</w:t>
      </w:r>
      <w:r w:rsidR="00E5182C">
        <w:t xml:space="preserve"> and </w:t>
      </w:r>
      <w:r w:rsidR="002C577F">
        <w:t xml:space="preserve">microbial coercion of </w:t>
      </w:r>
      <w:r w:rsidR="00E5182C">
        <w:t xml:space="preserve">plants via </w:t>
      </w:r>
      <w:r w:rsidR="00C1322C">
        <w:t>modulation</w:t>
      </w:r>
      <w:r w:rsidR="00E5182C">
        <w:t xml:space="preserve"> of phytohormones</w:t>
      </w:r>
      <w:r>
        <w:t>. In this section we</w:t>
      </w:r>
      <w:r w:rsidR="002C577F">
        <w:t xml:space="preserve"> provide specific examples of each behavior</w:t>
      </w:r>
      <w:r>
        <w:t xml:space="preserve"> within the conceptual framework of communication theory</w:t>
      </w:r>
      <w:r w:rsidR="00E5182C">
        <w:t>.</w:t>
      </w:r>
      <w:r w:rsidR="002C577F">
        <w:t xml:space="preserve"> </w:t>
      </w:r>
    </w:p>
    <w:p w14:paraId="6DCB11D1" w14:textId="77777777" w:rsidR="00002221" w:rsidRDefault="00002221" w:rsidP="008B2C46">
      <w:pPr>
        <w:spacing w:line="480" w:lineRule="auto"/>
        <w:rPr>
          <w:i/>
        </w:rPr>
      </w:pPr>
    </w:p>
    <w:p w14:paraId="03FCD25D" w14:textId="26D40DEE" w:rsidR="00B83B9A" w:rsidRPr="00801454" w:rsidRDefault="006342BC" w:rsidP="008B2C46">
      <w:pPr>
        <w:spacing w:line="480" w:lineRule="auto"/>
        <w:rPr>
          <w:b/>
        </w:rPr>
      </w:pPr>
      <w:r w:rsidRPr="00801454">
        <w:rPr>
          <w:b/>
        </w:rPr>
        <w:t>Plant coercion of microbes</w:t>
      </w:r>
      <w:r w:rsidR="00B83B9A" w:rsidRPr="00801454">
        <w:rPr>
          <w:b/>
        </w:rPr>
        <w:t xml:space="preserve">— </w:t>
      </w:r>
      <w:r w:rsidR="00C1322C" w:rsidRPr="00801454">
        <w:rPr>
          <w:b/>
        </w:rPr>
        <w:t>Manipulation of quorum s</w:t>
      </w:r>
      <w:r w:rsidR="00B83B9A" w:rsidRPr="00801454">
        <w:rPr>
          <w:b/>
        </w:rPr>
        <w:t xml:space="preserve">ensing </w:t>
      </w:r>
    </w:p>
    <w:p w14:paraId="3A02F5D4" w14:textId="7E74D599" w:rsidR="00F419EE" w:rsidRDefault="00622138" w:rsidP="00B3214A">
      <w:pPr>
        <w:spacing w:line="480" w:lineRule="auto"/>
      </w:pPr>
      <w:r>
        <w:tab/>
      </w:r>
      <w:r w:rsidR="00FE1784" w:rsidRPr="008B2C46">
        <w:t xml:space="preserve">Rhizosphere </w:t>
      </w:r>
      <w:r w:rsidR="00FE1784">
        <w:t>microbes</w:t>
      </w:r>
      <w:r w:rsidR="00FE1784" w:rsidRPr="008B2C46">
        <w:t xml:space="preserve"> use quorum sensing</w:t>
      </w:r>
      <w:r w:rsidR="00FE1784">
        <w:t>, a form of cell-to-cell communication,</w:t>
      </w:r>
      <w:r w:rsidR="00FE1784" w:rsidRPr="008B2C46">
        <w:t xml:space="preserve"> to regulate a variety of behaviors including exoenzyme release</w:t>
      </w:r>
      <w:r w:rsidR="00FE1784">
        <w:t xml:space="preserve"> (</w:t>
      </w:r>
      <w:r w:rsidR="00FE1784">
        <w:rPr>
          <w:i/>
        </w:rPr>
        <w:t>e.g.</w:t>
      </w:r>
      <w:r w:rsidR="001514FC">
        <w:t xml:space="preserve"> Chernin et al. 1998</w:t>
      </w:r>
      <w:r w:rsidR="00FE1784">
        <w:t>)</w:t>
      </w:r>
      <w:r w:rsidR="00FE1784" w:rsidRPr="008B2C46">
        <w:t>, biofilm formation</w:t>
      </w:r>
      <w:r w:rsidR="00FE1784">
        <w:t xml:space="preserve"> (</w:t>
      </w:r>
      <w:r w:rsidR="00B3214A">
        <w:rPr>
          <w:i/>
        </w:rPr>
        <w:t>e.g.</w:t>
      </w:r>
      <w:r w:rsidR="001514FC">
        <w:t xml:space="preserve"> Danhorn and Fuqua 2007</w:t>
      </w:r>
      <w:r w:rsidR="00FE1784">
        <w:t>)</w:t>
      </w:r>
      <w:r w:rsidR="00FE1784" w:rsidRPr="008B2C46">
        <w:t xml:space="preserve">, </w:t>
      </w:r>
      <w:r w:rsidR="00FE1784">
        <w:t xml:space="preserve">and </w:t>
      </w:r>
      <w:r w:rsidR="00FE1784" w:rsidRPr="008B2C46">
        <w:t>motility</w:t>
      </w:r>
      <w:r w:rsidR="00FE1784">
        <w:t xml:space="preserve"> (</w:t>
      </w:r>
      <w:r w:rsidR="00FE1784" w:rsidRPr="001514FC">
        <w:rPr>
          <w:i/>
        </w:rPr>
        <w:t>e.g.</w:t>
      </w:r>
      <w:r w:rsidR="00FE1784">
        <w:t xml:space="preserve"> </w:t>
      </w:r>
      <w:r w:rsidR="001514FC" w:rsidRPr="003E74CC">
        <w:t>Köhler</w:t>
      </w:r>
      <w:r w:rsidR="001514FC">
        <w:t xml:space="preserve"> et al. 2000</w:t>
      </w:r>
      <w:r w:rsidR="00FE1784">
        <w:t>).</w:t>
      </w:r>
      <w:r w:rsidR="00B3214A">
        <w:t xml:space="preserve"> </w:t>
      </w:r>
      <w:r w:rsidR="00B15208">
        <w:t xml:space="preserve">Quorum sensing relies on infochemicals known as autoinducers to </w:t>
      </w:r>
      <w:r w:rsidR="00027592">
        <w:t>provide information about the density of microbes that release these chemicals in a given environment</w:t>
      </w:r>
      <w:r w:rsidR="00807176">
        <w:t xml:space="preserve"> or the diffusion environment of the microbes</w:t>
      </w:r>
      <w:r w:rsidR="00027592">
        <w:t>; this ensures that the</w:t>
      </w:r>
      <w:r w:rsidR="00B348EA">
        <w:t xml:space="preserve"> behaviors of the</w:t>
      </w:r>
      <w:r w:rsidR="00027592">
        <w:t xml:space="preserve"> aforementioned group only occur </w:t>
      </w:r>
      <w:r w:rsidR="00807176">
        <w:t xml:space="preserve">under </w:t>
      </w:r>
      <w:r w:rsidR="00027592">
        <w:t xml:space="preserve">optimal </w:t>
      </w:r>
      <w:r w:rsidR="00807176">
        <w:t>conditions</w:t>
      </w:r>
      <w:r w:rsidR="00027592">
        <w:t xml:space="preserve">. </w:t>
      </w:r>
      <w:r w:rsidR="00FF6DA1">
        <w:t xml:space="preserve">Once enough bacteria are present </w:t>
      </w:r>
      <w:r w:rsidR="00807176">
        <w:t xml:space="preserve">(or there is a low rate of diffusion, such as when the microbes are adjacent to a root surface) </w:t>
      </w:r>
      <w:r w:rsidR="00FF6DA1">
        <w:t xml:space="preserve">the total amount of autoinducers present will exceed the necessary threshold for a bacterial response to occur </w:t>
      </w:r>
      <w:r w:rsidR="001514FC">
        <w:t>(Bassler 1999</w:t>
      </w:r>
      <w:r w:rsidR="002A69C3">
        <w:t>, Redfield 2002</w:t>
      </w:r>
      <w:r w:rsidR="001514FC">
        <w:t>)</w:t>
      </w:r>
      <w:r w:rsidR="00B3214A">
        <w:t>.</w:t>
      </w:r>
      <w:r w:rsidR="00FF6DA1">
        <w:t xml:space="preserve"> Autoinducers often times directly bind to transcription factors or act upstream of transcription factors and regulate gene expression </w:t>
      </w:r>
      <w:r w:rsidR="001514FC">
        <w:t>(Engebrecht and Silverman 1987)</w:t>
      </w:r>
      <w:r w:rsidR="00B3214A">
        <w:t>.</w:t>
      </w:r>
      <w:r w:rsidR="00F419EE">
        <w:t xml:space="preserve"> </w:t>
      </w:r>
      <w:r w:rsidR="0047234F">
        <w:t>Plants can manipulate quorum sensing by releasing molecules that either mimic bacterial autoinducers</w:t>
      </w:r>
      <w:r w:rsidR="00576B0F">
        <w:t xml:space="preserve"> </w:t>
      </w:r>
      <w:r w:rsidR="0047234F">
        <w:t xml:space="preserve">or interfere with the ability of microbes to produce or detect autoinducers; </w:t>
      </w:r>
      <w:r w:rsidR="00576B0F">
        <w:t>we provide further examples of these phenomena below. Plants</w:t>
      </w:r>
      <w:r w:rsidR="0047234F">
        <w:t xml:space="preserve"> can decouple quorum sensing-controlled</w:t>
      </w:r>
      <w:r w:rsidR="0047234F" w:rsidRPr="008B2C46">
        <w:t xml:space="preserve"> b</w:t>
      </w:r>
      <w:r w:rsidR="0047234F">
        <w:t>ehaviors from microbial density thereby en</w:t>
      </w:r>
      <w:r w:rsidR="00576B0F">
        <w:t xml:space="preserve">suring that those behaviors that positively affect plant fitness are favored, while those that negatively affect plant fitness are not. We suggest that the ubiquitous phenomenon of plant manipulation of quorum-sensing is a coercive act. </w:t>
      </w:r>
    </w:p>
    <w:p w14:paraId="08048D37" w14:textId="3B094FFA" w:rsidR="002A7339" w:rsidRDefault="00091E6C" w:rsidP="00E5182C">
      <w:pPr>
        <w:widowControl w:val="0"/>
        <w:autoSpaceDE w:val="0"/>
        <w:autoSpaceDN w:val="0"/>
        <w:adjustRightInd w:val="0"/>
        <w:spacing w:line="480" w:lineRule="auto"/>
        <w:ind w:firstLine="720"/>
      </w:pPr>
      <w:r w:rsidRPr="00091E6C">
        <w:t>Extracts and exudates from plants have been shown to elicit quorum sensing-dependent responses in bacterial indicator strains (</w:t>
      </w:r>
      <w:r w:rsidRPr="00091E6C">
        <w:rPr>
          <w:i/>
        </w:rPr>
        <w:t>e.g.</w:t>
      </w:r>
      <w:r w:rsidRPr="00091E6C">
        <w:t xml:space="preserve"> </w:t>
      </w:r>
      <w:r w:rsidRPr="00091E6C">
        <w:rPr>
          <w:i/>
        </w:rPr>
        <w:t>Chromobacterium violaceum</w:t>
      </w:r>
      <w:r w:rsidRPr="00091E6C">
        <w:t>, which uses quorum sensing to regulate production of the pigment violacin) suggesting that plants produce molecules that mimic bacterial autoinducers</w:t>
      </w:r>
      <w:r w:rsidR="002A69C3">
        <w:t>; this behavior could prevent biofilm formation which is a key component of pathogenesis for many pathogens (Pérez-Montaño et al. 2013).</w:t>
      </w:r>
      <w:r w:rsidRPr="00091E6C">
        <w:t xml:space="preserve"> This type of coercive behavior in higher pl</w:t>
      </w:r>
      <w:r w:rsidR="00642272">
        <w:t>ants was first demonstrated in p</w:t>
      </w:r>
      <w:r w:rsidRPr="00091E6C">
        <w:t xml:space="preserve">ea </w:t>
      </w:r>
      <w:r w:rsidR="002A69C3">
        <w:t>(</w:t>
      </w:r>
      <w:r w:rsidR="002A69C3">
        <w:rPr>
          <w:i/>
        </w:rPr>
        <w:t>Pisum sativum</w:t>
      </w:r>
      <w:r w:rsidR="002A69C3" w:rsidRPr="002A69C3">
        <w:t>)</w:t>
      </w:r>
      <w:r w:rsidRPr="00091E6C">
        <w:t xml:space="preserve"> </w:t>
      </w:r>
      <w:r w:rsidR="001514FC">
        <w:t xml:space="preserve">(Teplitski et al. 2000) </w:t>
      </w:r>
      <w:r w:rsidRPr="00091E6C">
        <w:t xml:space="preserve">and has since been shown in </w:t>
      </w:r>
      <w:r w:rsidR="00642272">
        <w:t>r</w:t>
      </w:r>
      <w:r>
        <w:t>ice</w:t>
      </w:r>
      <w:r w:rsidR="002A69C3">
        <w:t xml:space="preserve"> (</w:t>
      </w:r>
      <w:r w:rsidR="002A69C3">
        <w:rPr>
          <w:i/>
        </w:rPr>
        <w:t>Oryza sativa</w:t>
      </w:r>
      <w:r w:rsidR="002A69C3" w:rsidRPr="002A69C3">
        <w:t>)</w:t>
      </w:r>
      <w:r>
        <w:t xml:space="preserve"> </w:t>
      </w:r>
      <w:r w:rsidR="0000478C">
        <w:t>(</w:t>
      </w:r>
      <w:r w:rsidR="001514FC">
        <w:t xml:space="preserve">Degrassi et al. 2007, </w:t>
      </w:r>
      <w:r w:rsidR="002A69C3">
        <w:t>(Pérez-Montaño et al. 2013).</w:t>
      </w:r>
      <w:r w:rsidR="001514FC">
        <w:t>)</w:t>
      </w:r>
      <w:r w:rsidR="00B3214A">
        <w:t xml:space="preserve">, </w:t>
      </w:r>
      <w:r w:rsidR="00EA30DE">
        <w:t xml:space="preserve">common </w:t>
      </w:r>
      <w:r w:rsidR="001514FC">
        <w:t>bean</w:t>
      </w:r>
      <w:r w:rsidR="002A69C3">
        <w:t xml:space="preserve"> (</w:t>
      </w:r>
      <w:r w:rsidR="002A69C3">
        <w:rPr>
          <w:i/>
        </w:rPr>
        <w:t>Phaseolus vulgaris</w:t>
      </w:r>
      <w:r w:rsidR="002A69C3">
        <w:t xml:space="preserve">) </w:t>
      </w:r>
      <w:r w:rsidR="001514FC">
        <w:t>(Perez-Montano et al. 2013)</w:t>
      </w:r>
      <w:r>
        <w:t>, barrel</w:t>
      </w:r>
      <w:r w:rsidR="002F4905">
        <w:t xml:space="preserve"> medic</w:t>
      </w:r>
      <w:r>
        <w:t xml:space="preserve"> </w:t>
      </w:r>
      <w:r w:rsidR="002A69C3">
        <w:t>(</w:t>
      </w:r>
      <w:r w:rsidR="002A69C3">
        <w:rPr>
          <w:i/>
        </w:rPr>
        <w:t>Medicago truncatula</w:t>
      </w:r>
      <w:r w:rsidR="002A69C3">
        <w:t xml:space="preserve">) </w:t>
      </w:r>
      <w:r w:rsidR="001514FC">
        <w:t>(Gao et al. 2003)</w:t>
      </w:r>
      <w:r w:rsidR="00B3214A">
        <w:t>,</w:t>
      </w:r>
      <w:r w:rsidR="001E23AB">
        <w:t xml:space="preserve"> and</w:t>
      </w:r>
      <w:r>
        <w:t xml:space="preserve"> a variety of medicinal plants </w:t>
      </w:r>
      <w:r w:rsidR="001514FC">
        <w:t>(Tolmacheva et al. 2014)</w:t>
      </w:r>
      <w:r w:rsidR="00B3214A">
        <w:t>.</w:t>
      </w:r>
      <w:r w:rsidRPr="00091E6C">
        <w:t xml:space="preserve"> </w:t>
      </w:r>
      <w:r w:rsidR="00176C9B">
        <w:t xml:space="preserve">Annapoorani </w:t>
      </w:r>
      <w:r w:rsidR="001514FC">
        <w:t>et al.</w:t>
      </w:r>
      <w:r w:rsidR="00176C9B">
        <w:t xml:space="preserve"> </w:t>
      </w:r>
      <w:r w:rsidR="001514FC">
        <w:t xml:space="preserve">(2012) </w:t>
      </w:r>
      <w:r w:rsidRPr="00091E6C">
        <w:t>predicted that a variety of</w:t>
      </w:r>
      <w:r w:rsidR="00176C9B">
        <w:t xml:space="preserve"> compounds produced by plants would bind to </w:t>
      </w:r>
      <w:r w:rsidR="00F40C6D">
        <w:t>quorum-</w:t>
      </w:r>
      <w:r w:rsidR="00176C9B">
        <w:t>sensing regulator genes suggesting that these compounds were autoinducer mimics.</w:t>
      </w:r>
      <w:r w:rsidRPr="00091E6C">
        <w:t xml:space="preserve"> Recent</w:t>
      </w:r>
      <w:r w:rsidR="00176C9B">
        <w:t xml:space="preserve">ly, Corral-Lugo </w:t>
      </w:r>
      <w:r w:rsidR="00176C9B" w:rsidRPr="001514FC">
        <w:t>et al.</w:t>
      </w:r>
      <w:r w:rsidR="00176C9B">
        <w:t xml:space="preserve"> </w:t>
      </w:r>
      <w:r w:rsidR="001514FC">
        <w:t>(2016)</w:t>
      </w:r>
      <w:r w:rsidR="00176C9B">
        <w:t xml:space="preserve"> tested these predicted effects of one such compounds, rosmarinic acid, and showed that this compound activates quorum sensing-controlled behavior by a variety of bacterial indicator strains.</w:t>
      </w:r>
    </w:p>
    <w:p w14:paraId="7A85DF6E" w14:textId="51849C64" w:rsidR="00B73DFC" w:rsidRDefault="001627F1" w:rsidP="00E5182C">
      <w:pPr>
        <w:widowControl w:val="0"/>
        <w:autoSpaceDE w:val="0"/>
        <w:autoSpaceDN w:val="0"/>
        <w:adjustRightInd w:val="0"/>
        <w:spacing w:line="480" w:lineRule="auto"/>
        <w:ind w:firstLine="720"/>
      </w:pPr>
      <w:r>
        <w:t>Plants also</w:t>
      </w:r>
      <w:r w:rsidR="00EF77AD">
        <w:t xml:space="preserve"> coerce microbes</w:t>
      </w:r>
      <w:r w:rsidR="00B73DFC">
        <w:t xml:space="preserve"> </w:t>
      </w:r>
      <w:r w:rsidR="005E0F05">
        <w:t>by interrupting quorum sensing through a variety of processes collectively known as quorum quenching</w:t>
      </w:r>
      <w:r w:rsidR="00F420C9">
        <w:t xml:space="preserve">. </w:t>
      </w:r>
      <w:r w:rsidR="005E0F05">
        <w:t xml:space="preserve">Mechanisms of </w:t>
      </w:r>
      <w:r w:rsidR="0014275F">
        <w:t>quorum quenching</w:t>
      </w:r>
      <w:r w:rsidR="005E0F05">
        <w:t xml:space="preserve"> found in nature</w:t>
      </w:r>
      <w:r w:rsidR="0014275F">
        <w:t xml:space="preserve"> include</w:t>
      </w:r>
      <w:r w:rsidR="00A36739">
        <w:t xml:space="preserve"> the release of </w:t>
      </w:r>
      <w:r w:rsidR="0014275F">
        <w:t>enzymes such as lactonases and acylaces</w:t>
      </w:r>
      <w:r w:rsidR="00A36739">
        <w:t xml:space="preserve"> that degrade autoinducers</w:t>
      </w:r>
      <w:r w:rsidR="0014275F">
        <w:t xml:space="preserve">, and </w:t>
      </w:r>
      <w:r w:rsidR="00A36739">
        <w:t xml:space="preserve">the </w:t>
      </w:r>
      <w:r w:rsidR="0014275F">
        <w:t xml:space="preserve">release of </w:t>
      </w:r>
      <w:r w:rsidR="00A36739">
        <w:t xml:space="preserve">inhibitory </w:t>
      </w:r>
      <w:r w:rsidR="0014275F">
        <w:t xml:space="preserve">chemicals that </w:t>
      </w:r>
      <w:r w:rsidR="00A36739">
        <w:t>affect the ability of microbes to</w:t>
      </w:r>
      <w:r w:rsidR="0014275F">
        <w:t xml:space="preserve"> synthes</w:t>
      </w:r>
      <w:r w:rsidR="00A36739">
        <w:t>ize</w:t>
      </w:r>
      <w:r w:rsidR="0014275F">
        <w:t xml:space="preserve">, </w:t>
      </w:r>
      <w:r w:rsidR="00A36739">
        <w:t>exchange</w:t>
      </w:r>
      <w:r w:rsidR="0014275F">
        <w:t>, perce</w:t>
      </w:r>
      <w:r w:rsidR="00A36739">
        <w:t>ive, and respond to, autoinducers (</w:t>
      </w:r>
      <w:r w:rsidR="00290F61" w:rsidRPr="00290F61">
        <w:t>Grandclément</w:t>
      </w:r>
      <w:r w:rsidR="00A36739">
        <w:t xml:space="preserve"> et al. 2016). </w:t>
      </w:r>
      <w:r w:rsidR="005E0F05">
        <w:t>In higher plants, quorum quenching effects</w:t>
      </w:r>
      <w:r w:rsidR="00A36739">
        <w:t xml:space="preserve"> were first demonstrated in pea plants</w:t>
      </w:r>
      <w:r w:rsidR="002A69C3">
        <w:t xml:space="preserve"> (</w:t>
      </w:r>
      <w:r w:rsidR="002A69C3">
        <w:rPr>
          <w:i/>
        </w:rPr>
        <w:t>Pisum sativum</w:t>
      </w:r>
      <w:r w:rsidR="002A69C3" w:rsidRPr="002A69C3">
        <w:t>)</w:t>
      </w:r>
      <w:r w:rsidR="002A69C3">
        <w:t xml:space="preserve"> </w:t>
      </w:r>
      <w:r w:rsidR="00A36739">
        <w:t xml:space="preserve"> (Teplitski et al. 2000), and </w:t>
      </w:r>
      <w:r w:rsidR="00AE5DE4">
        <w:t xml:space="preserve">have </w:t>
      </w:r>
      <w:r w:rsidR="005E0F05">
        <w:t>since been shown</w:t>
      </w:r>
      <w:r w:rsidR="00AE5DE4">
        <w:t xml:space="preserve"> in </w:t>
      </w:r>
      <w:r w:rsidR="005E0F05">
        <w:t>garlic</w:t>
      </w:r>
      <w:r w:rsidR="002A69C3">
        <w:t xml:space="preserve"> (</w:t>
      </w:r>
      <w:r w:rsidR="002A69C3">
        <w:rPr>
          <w:i/>
        </w:rPr>
        <w:t>Allium sativum</w:t>
      </w:r>
      <w:r w:rsidR="002A69C3">
        <w:t>)</w:t>
      </w:r>
      <w:r w:rsidR="005E0F05">
        <w:t xml:space="preserve"> </w:t>
      </w:r>
      <w:r w:rsidR="00AE5DE4">
        <w:t>(</w:t>
      </w:r>
      <w:r w:rsidR="00C76A6C" w:rsidRPr="00C76A6C">
        <w:t>Rasmussen et al. 2005)</w:t>
      </w:r>
      <w:r w:rsidR="002F4905">
        <w:t>,</w:t>
      </w:r>
      <w:r w:rsidR="00C76A6C">
        <w:t xml:space="preserve"> various medici</w:t>
      </w:r>
      <w:r w:rsidR="00427A6E">
        <w:t>nal plants (Adonizio et al. 2006</w:t>
      </w:r>
      <w:r w:rsidR="00C76A6C">
        <w:t>) a</w:t>
      </w:r>
      <w:r w:rsidR="00AE5DE4">
        <w:t>nd</w:t>
      </w:r>
      <w:r w:rsidR="00CD69F9">
        <w:t xml:space="preserve"> </w:t>
      </w:r>
      <w:r w:rsidR="002C577F">
        <w:t>more-</w:t>
      </w:r>
      <w:r w:rsidR="00CD69F9">
        <w:t>recently in</w:t>
      </w:r>
      <w:r w:rsidR="002C577F">
        <w:t xml:space="preserve"> tarragon</w:t>
      </w:r>
      <w:r w:rsidR="002A69C3">
        <w:t xml:space="preserve"> (</w:t>
      </w:r>
      <w:r w:rsidR="002A69C3">
        <w:rPr>
          <w:i/>
        </w:rPr>
        <w:t>Artemisia dracunulus</w:t>
      </w:r>
      <w:r w:rsidR="002A69C3">
        <w:t>)</w:t>
      </w:r>
      <w:r w:rsidR="002C577F">
        <w:t>, radish</w:t>
      </w:r>
      <w:r w:rsidR="002A69C3">
        <w:t xml:space="preserve"> (</w:t>
      </w:r>
      <w:r w:rsidR="002A69C3">
        <w:rPr>
          <w:i/>
        </w:rPr>
        <w:t>Raphanus raphanistrum</w:t>
      </w:r>
      <w:r w:rsidR="002A69C3">
        <w:t>)</w:t>
      </w:r>
      <w:r w:rsidR="002C577F">
        <w:t xml:space="preserve">, and hollyhock </w:t>
      </w:r>
      <w:r w:rsidR="002A69C3">
        <w:t>(</w:t>
      </w:r>
      <w:r w:rsidR="002A69C3">
        <w:rPr>
          <w:i/>
        </w:rPr>
        <w:t>Al</w:t>
      </w:r>
      <w:r w:rsidR="00576B0F">
        <w:rPr>
          <w:i/>
        </w:rPr>
        <w:t>the</w:t>
      </w:r>
      <w:r w:rsidR="002A69C3">
        <w:rPr>
          <w:i/>
        </w:rPr>
        <w:t xml:space="preserve">a </w:t>
      </w:r>
      <w:r w:rsidR="00576B0F">
        <w:rPr>
          <w:i/>
        </w:rPr>
        <w:t>officinalis</w:t>
      </w:r>
      <w:r w:rsidR="002A69C3">
        <w:rPr>
          <w:i/>
        </w:rPr>
        <w:t>.</w:t>
      </w:r>
      <w:r w:rsidR="002A69C3">
        <w:t xml:space="preserve">) </w:t>
      </w:r>
      <w:r w:rsidR="002C577F">
        <w:t>(Mahmoudi et al. 2014)</w:t>
      </w:r>
      <w:r w:rsidR="00AE5DE4">
        <w:t xml:space="preserve"> among others. </w:t>
      </w:r>
      <w:r w:rsidR="005E0F05">
        <w:t>Enzymatic degradation of autoinducers in the extracellular environment</w:t>
      </w:r>
      <w:r w:rsidR="00704434">
        <w:t>, a trait common to many bacterial taxa (Rasmussen and Givskov 2006 and references therein</w:t>
      </w:r>
      <w:r w:rsidR="00CD69F9">
        <w:t>),</w:t>
      </w:r>
      <w:r w:rsidR="005E0F05">
        <w:t xml:space="preserve"> has yet to be shown in plants, though some</w:t>
      </w:r>
      <w:r w:rsidR="00AE5DE4">
        <w:t xml:space="preserve"> are capable of intracellular enzymatic degradation of autoinducers (Palmer et al. 2014)</w:t>
      </w:r>
      <w:r w:rsidR="00002221">
        <w:t xml:space="preserve">. </w:t>
      </w:r>
      <w:r w:rsidR="00AE5DE4">
        <w:t xml:space="preserve">However, </w:t>
      </w:r>
      <w:r w:rsidR="00F61278">
        <w:t>plants from 21 families produce various phenolics, terp</w:t>
      </w:r>
      <w:r w:rsidR="002F4905">
        <w:t>e</w:t>
      </w:r>
      <w:r w:rsidR="00F61278">
        <w:t xml:space="preserve">noids, </w:t>
      </w:r>
      <w:r w:rsidR="002A69C3">
        <w:t>organosulfur</w:t>
      </w:r>
      <w:r w:rsidR="00F61278">
        <w:t xml:space="preserve"> phytochemicals, coumarins, quinones, and alkaloids that inhibit quorum sensing </w:t>
      </w:r>
      <w:r w:rsidR="00AE5DE4">
        <w:t xml:space="preserve">by a variety of mechanisms </w:t>
      </w:r>
      <w:r w:rsidR="00F61278">
        <w:t>(Ta and Arnason 2015</w:t>
      </w:r>
      <w:r w:rsidR="00AE5DE4">
        <w:t xml:space="preserve"> and references therein</w:t>
      </w:r>
      <w:r w:rsidR="00F61278">
        <w:t>)</w:t>
      </w:r>
      <w:r w:rsidR="00AE5DE4">
        <w:t xml:space="preserve">, </w:t>
      </w:r>
      <w:r w:rsidR="00002221">
        <w:t>suggesting that</w:t>
      </w:r>
      <w:r w:rsidR="00AE5DE4">
        <w:t xml:space="preserve"> </w:t>
      </w:r>
      <w:r w:rsidR="00002221">
        <w:t>plant coercion of microbes by quorum quenching may be widespread.</w:t>
      </w:r>
    </w:p>
    <w:p w14:paraId="42CB8A96" w14:textId="77777777" w:rsidR="00B73DFC" w:rsidRDefault="00B73DFC" w:rsidP="00E5182C">
      <w:pPr>
        <w:widowControl w:val="0"/>
        <w:autoSpaceDE w:val="0"/>
        <w:autoSpaceDN w:val="0"/>
        <w:adjustRightInd w:val="0"/>
        <w:spacing w:line="480" w:lineRule="auto"/>
        <w:ind w:firstLine="720"/>
      </w:pPr>
    </w:p>
    <w:p w14:paraId="3F66ECD5" w14:textId="2832658E" w:rsidR="006342BC" w:rsidRPr="00801454" w:rsidRDefault="00C1322C" w:rsidP="008B2C46">
      <w:pPr>
        <w:spacing w:line="480" w:lineRule="auto"/>
        <w:rPr>
          <w:b/>
        </w:rPr>
      </w:pPr>
      <w:r w:rsidRPr="00801454">
        <w:rPr>
          <w:b/>
        </w:rPr>
        <w:t>Microbial coercion of plants—Manipulation of p</w:t>
      </w:r>
      <w:r w:rsidR="008909E7" w:rsidRPr="00801454">
        <w:rPr>
          <w:b/>
        </w:rPr>
        <w:t>hytohormones</w:t>
      </w:r>
      <w:r w:rsidR="009B059F" w:rsidRPr="00801454">
        <w:rPr>
          <w:b/>
        </w:rPr>
        <w:t xml:space="preserve"> </w:t>
      </w:r>
    </w:p>
    <w:p w14:paraId="4062497B" w14:textId="09463D0D" w:rsidR="002A69C3" w:rsidRDefault="00622138" w:rsidP="00576B0F">
      <w:pPr>
        <w:spacing w:line="480" w:lineRule="auto"/>
      </w:pPr>
      <w:r>
        <w:tab/>
      </w:r>
      <w:r w:rsidR="00DE36AC">
        <w:t>Phytohormones</w:t>
      </w:r>
      <w:r w:rsidR="00A0092F">
        <w:t>,</w:t>
      </w:r>
      <w:r w:rsidR="00DE36AC">
        <w:t xml:space="preserve"> plant hormones involved in a variety of developmental and regulatory processes</w:t>
      </w:r>
      <w:r w:rsidR="00A0092F">
        <w:t xml:space="preserve">, are well documented to be commonly </w:t>
      </w:r>
      <w:r w:rsidR="006F6AC4">
        <w:t>modulat</w:t>
      </w:r>
      <w:r w:rsidR="00A0092F">
        <w:t>ed</w:t>
      </w:r>
      <w:r w:rsidR="00732E38" w:rsidRPr="008B2C46">
        <w:t xml:space="preserve"> by microorganisms </w:t>
      </w:r>
      <w:r w:rsidR="0000478C">
        <w:t>(Chanclud and Morel 2016)</w:t>
      </w:r>
      <w:r w:rsidR="00B3214A">
        <w:t>.</w:t>
      </w:r>
      <w:r w:rsidR="00732E38" w:rsidRPr="008B2C46">
        <w:t xml:space="preserve"> </w:t>
      </w:r>
      <w:r w:rsidR="00A0092F">
        <w:t>While p</w:t>
      </w:r>
      <w:r w:rsidR="00E67ED3" w:rsidRPr="008B2C46">
        <w:t xml:space="preserve">hytohormones </w:t>
      </w:r>
      <w:r w:rsidR="00A0092F">
        <w:t xml:space="preserve">can </w:t>
      </w:r>
      <w:r w:rsidR="00E67ED3" w:rsidRPr="008B2C46">
        <w:t>have microbial</w:t>
      </w:r>
      <w:r w:rsidR="008909E7">
        <w:t xml:space="preserve"> functions </w:t>
      </w:r>
      <w:r w:rsidR="0000478C">
        <w:t>(Glick 2015)</w:t>
      </w:r>
      <w:r w:rsidR="00A0092F">
        <w:t>,</w:t>
      </w:r>
      <w:r w:rsidR="00B3214A">
        <w:t xml:space="preserve"> </w:t>
      </w:r>
      <w:r w:rsidR="008909E7">
        <w:t>most studies have discussed the production of phytohormones by microbes in a</w:t>
      </w:r>
      <w:r w:rsidR="00576B0F">
        <w:t xml:space="preserve"> mutualistic</w:t>
      </w:r>
      <w:r w:rsidR="008909E7">
        <w:t xml:space="preserve"> fashion</w:t>
      </w:r>
      <w:r w:rsidR="00A0092F">
        <w:t xml:space="preserve"> where microbes are interacting with plants in a beneficial manner that </w:t>
      </w:r>
      <w:r w:rsidR="00576B0F">
        <w:t xml:space="preserve">results in equal fitness trade-offs </w:t>
      </w:r>
      <w:r w:rsidR="00A0092F" w:rsidRPr="00576B0F">
        <w:rPr>
          <w:color w:val="000000" w:themeColor="text1"/>
        </w:rPr>
        <w:t>(</w:t>
      </w:r>
      <w:r w:rsidR="00576B0F" w:rsidRPr="00576B0F">
        <w:rPr>
          <w:color w:val="000000" w:themeColor="text1"/>
        </w:rPr>
        <w:t>Hardoim et al. 2008)</w:t>
      </w:r>
      <w:r w:rsidR="00A0092F" w:rsidRPr="00576B0F">
        <w:rPr>
          <w:color w:val="000000" w:themeColor="text1"/>
        </w:rPr>
        <w:t xml:space="preserve"> </w:t>
      </w:r>
      <w:r w:rsidR="00A0092F">
        <w:t>Evolutionary theory demonstrates that</w:t>
      </w:r>
      <w:r w:rsidR="00576B0F">
        <w:t>,</w:t>
      </w:r>
      <w:r w:rsidR="00A0092F">
        <w:t xml:space="preserve"> to understand these types of traits, we need to take the perspective of the microbial genes and ask how natural selection will act on variation that arises. If a mutation arises that alters a plant’s physiology in a way that enhances microbial fitness, then this mutation will spread through the population.</w:t>
      </w:r>
      <w:r w:rsidR="008909E7">
        <w:t xml:space="preserve"> Studies showing microbial modulation of plant growth typically focus on plant growth promotion and rarely consider the complex relationship that </w:t>
      </w:r>
      <w:r w:rsidR="00F85346">
        <w:t xml:space="preserve">resulted in a given </w:t>
      </w:r>
      <w:r w:rsidR="008909E7">
        <w:t xml:space="preserve">phenotype. </w:t>
      </w:r>
      <w:r w:rsidR="00A0092F">
        <w:t xml:space="preserve">Microbial </w:t>
      </w:r>
      <w:r w:rsidR="008909E7">
        <w:t>production of phyto</w:t>
      </w:r>
      <w:r w:rsidR="00825E6F">
        <w:t xml:space="preserve">hormones </w:t>
      </w:r>
      <w:r w:rsidR="002A69C3">
        <w:t xml:space="preserve">is nearly ubiquitous in soil-dwelling organisms and </w:t>
      </w:r>
      <w:r w:rsidR="00825E6F">
        <w:t xml:space="preserve">occurs in both </w:t>
      </w:r>
      <w:r w:rsidR="00825E6F" w:rsidRPr="008B2C46">
        <w:t xml:space="preserve">prokaryotic and eukaryotic microorganisms including heterotrophs, phototrophs, algae, and fungi </w:t>
      </w:r>
      <w:r w:rsidR="0000478C">
        <w:t>(Tsavkelova et al. 2005)</w:t>
      </w:r>
      <w:r w:rsidR="00B3214A">
        <w:t>.</w:t>
      </w:r>
      <w:r w:rsidR="00825E6F" w:rsidRPr="008B2C46">
        <w:t xml:space="preserve"> </w:t>
      </w:r>
      <w:r w:rsidR="008909E7" w:rsidRPr="008B2C46">
        <w:t>However, it can be difficult to tease apart which interacting partner is acting coercively.</w:t>
      </w:r>
      <w:r w:rsidR="008909E7">
        <w:t xml:space="preserve"> </w:t>
      </w:r>
      <w:r w:rsidR="00576B0F">
        <w:t xml:space="preserve">Below, we offer examples of two phytohormones used by microbes for the manipulation of plants.  </w:t>
      </w:r>
    </w:p>
    <w:p w14:paraId="008E0375" w14:textId="499E735F" w:rsidR="00E5182C" w:rsidRDefault="002A69C3" w:rsidP="00576B0F">
      <w:pPr>
        <w:spacing w:line="480" w:lineRule="auto"/>
      </w:pPr>
      <w:r>
        <w:tab/>
      </w:r>
      <w:r w:rsidR="002432C9" w:rsidRPr="008B2C46">
        <w:t xml:space="preserve">Gibberellins (GA) are </w:t>
      </w:r>
      <w:r w:rsidR="00F85346">
        <w:t xml:space="preserve">a group of </w:t>
      </w:r>
      <w:r w:rsidR="002432C9" w:rsidRPr="008B2C46">
        <w:t xml:space="preserve">phytohormones that </w:t>
      </w:r>
      <w:r w:rsidR="0090701F">
        <w:t xml:space="preserve">regulate growth and developmental </w:t>
      </w:r>
      <w:r w:rsidR="002432C9" w:rsidRPr="008B2C46">
        <w:t>processes in plants such as germination, senescence</w:t>
      </w:r>
      <w:r w:rsidR="000F6AFD" w:rsidRPr="008B2C46">
        <w:t xml:space="preserve">, </w:t>
      </w:r>
      <w:r w:rsidR="009818AD">
        <w:t xml:space="preserve">and </w:t>
      </w:r>
      <w:r w:rsidR="000F6AFD" w:rsidRPr="008B2C46">
        <w:t xml:space="preserve">flowering </w:t>
      </w:r>
      <w:r w:rsidR="0000478C">
        <w:t>(Sun 2010)</w:t>
      </w:r>
      <w:r w:rsidR="00B3214A">
        <w:t xml:space="preserve">. </w:t>
      </w:r>
      <w:r w:rsidR="00C56AC3">
        <w:t>GA were</w:t>
      </w:r>
      <w:r w:rsidR="00BF1356" w:rsidRPr="008B2C46">
        <w:t xml:space="preserve"> first discovered</w:t>
      </w:r>
      <w:r w:rsidR="008D34AB">
        <w:t xml:space="preserve"> by </w:t>
      </w:r>
      <w:r w:rsidR="00576B0F">
        <w:t>Kurosawa</w:t>
      </w:r>
      <w:r w:rsidR="00DF34E8">
        <w:t xml:space="preserve"> </w:t>
      </w:r>
      <w:r w:rsidR="00576B0F">
        <w:t>(1926)</w:t>
      </w:r>
      <w:r w:rsidR="00BF1356" w:rsidRPr="008B2C46">
        <w:t xml:space="preserve"> in the fungal pathogen </w:t>
      </w:r>
      <w:r w:rsidR="00BF1356" w:rsidRPr="008B2C46">
        <w:rPr>
          <w:i/>
        </w:rPr>
        <w:t>Gibberella fujikuroi</w:t>
      </w:r>
      <w:r w:rsidR="00576B0F">
        <w:rPr>
          <w:i/>
        </w:rPr>
        <w:t xml:space="preserve">. </w:t>
      </w:r>
      <w:r w:rsidR="00BF1356" w:rsidRPr="008B2C46">
        <w:t>GA production was shown to be a critical factor in the excessive stem elongation in rice plants</w:t>
      </w:r>
      <w:r w:rsidR="00576B0F">
        <w:t>, known as “foolish seedling syndrome,”</w:t>
      </w:r>
      <w:r w:rsidR="00BF1356" w:rsidRPr="008B2C46">
        <w:t xml:space="preserve"> infected with </w:t>
      </w:r>
      <w:r w:rsidR="00BF1356" w:rsidRPr="008B2C46">
        <w:rPr>
          <w:i/>
        </w:rPr>
        <w:t>G. fujikuroi</w:t>
      </w:r>
      <w:r w:rsidR="00BF1356" w:rsidRPr="008B2C46">
        <w:t xml:space="preserve"> and GA levels also positively correlate with virulence of the pathogen </w:t>
      </w:r>
      <w:r w:rsidR="0000478C">
        <w:t>(Desjardins et al. 2000)</w:t>
      </w:r>
      <w:r w:rsidR="00B3214A">
        <w:t xml:space="preserve">. </w:t>
      </w:r>
      <w:r w:rsidR="003E5B22">
        <w:t xml:space="preserve">Since </w:t>
      </w:r>
      <w:r w:rsidR="009818AD">
        <w:t>GA production might be occurring to increase the total biomass available for exploitation</w:t>
      </w:r>
      <w:r w:rsidR="003E5B22">
        <w:t xml:space="preserve">, GA production is likely a coercive method </w:t>
      </w:r>
      <w:r w:rsidR="00BF1356" w:rsidRPr="008B2C46">
        <w:t>used by microbes to facilitate plant growth.</w:t>
      </w:r>
      <w:r w:rsidR="00825E6F">
        <w:t xml:space="preserve"> </w:t>
      </w:r>
    </w:p>
    <w:p w14:paraId="6A987288" w14:textId="66329736" w:rsidR="006342BC" w:rsidRDefault="00E5182C" w:rsidP="0089585E">
      <w:pPr>
        <w:spacing w:line="480" w:lineRule="auto"/>
        <w:ind w:firstLine="720"/>
      </w:pPr>
      <w:r>
        <w:t>Ethylene, the well-characterized phytohormone responsible for fruit ripening and numerous other plant processes (</w:t>
      </w:r>
      <w:r w:rsidR="003568CC">
        <w:t>Bleecker</w:t>
      </w:r>
      <w:r w:rsidR="00F002F4">
        <w:t xml:space="preserve"> and Kende 2000 and references therein</w:t>
      </w:r>
      <w:r>
        <w:t xml:space="preserve">), is </w:t>
      </w:r>
      <w:r w:rsidR="007B1428">
        <w:t>another</w:t>
      </w:r>
      <w:r>
        <w:t xml:space="preserve"> molecule used in coercive plant-microbe interactions. </w:t>
      </w:r>
      <w:r w:rsidR="00C1322C">
        <w:t>S</w:t>
      </w:r>
      <w:r w:rsidR="00DF55AD">
        <w:t>ome pathogenic bacteria prod</w:t>
      </w:r>
      <w:r w:rsidR="00C1322C">
        <w:t>uce a molecule called rhizobito</w:t>
      </w:r>
      <w:r w:rsidR="00DF55AD">
        <w:t>xine that inhibits the rate limiting enzyme in the metabolic pathway responsible for ethylene production in plants (</w:t>
      </w:r>
      <w:r w:rsidR="00F002F4">
        <w:t>Yasuta et al. 1999</w:t>
      </w:r>
      <w:r w:rsidR="00DF55AD">
        <w:t>)</w:t>
      </w:r>
      <w:r w:rsidR="007B1428">
        <w:t xml:space="preserve"> and induces</w:t>
      </w:r>
      <w:r w:rsidR="0089585E">
        <w:t xml:space="preserve"> chlorosis in leaf tissue</w:t>
      </w:r>
      <w:r w:rsidR="00DF55AD">
        <w:t xml:space="preserve">. </w:t>
      </w:r>
      <w:r w:rsidR="00C1322C">
        <w:t xml:space="preserve">Surprisingly, </w:t>
      </w:r>
      <w:r w:rsidR="0089585E">
        <w:t xml:space="preserve">some members of </w:t>
      </w:r>
      <w:r w:rsidR="00C1322C">
        <w:t xml:space="preserve">the beneficial group of bacteria known as rhizobia </w:t>
      </w:r>
      <w:r w:rsidR="0089585E">
        <w:t>produce</w:t>
      </w:r>
      <w:r w:rsidR="00C1322C">
        <w:t xml:space="preserve"> </w:t>
      </w:r>
      <w:r w:rsidR="0089585E">
        <w:t>rhizobitoxine</w:t>
      </w:r>
      <w:r w:rsidR="00DF55AD">
        <w:t xml:space="preserve"> (</w:t>
      </w:r>
      <w:r w:rsidR="00055B73">
        <w:t>Yuhashi et al. 2000</w:t>
      </w:r>
      <w:r w:rsidR="00DF55AD">
        <w:t>). During symbiotic associations between leguminous plants and their rhizobial counterparts, the inhibition of ethylene biosynthesis results in a hypernodulation response (</w:t>
      </w:r>
      <w:r w:rsidR="00DF55AD" w:rsidRPr="00576B0F">
        <w:t>i.e</w:t>
      </w:r>
      <w:r w:rsidR="00DF55AD" w:rsidRPr="002A69C3">
        <w:rPr>
          <w:i/>
        </w:rPr>
        <w:t>.</w:t>
      </w:r>
      <w:r w:rsidR="00DF55AD">
        <w:t xml:space="preserve"> more nodules are formed on root systems when ethylene is inhibited) (</w:t>
      </w:r>
      <w:r w:rsidR="00055B73">
        <w:t>Penmetsa and Cook 1997</w:t>
      </w:r>
      <w:r w:rsidR="00DF55AD">
        <w:t>). Thus, it appears t</w:t>
      </w:r>
      <w:r w:rsidR="00C1322C">
        <w:t>hat the production of rhizobito</w:t>
      </w:r>
      <w:r w:rsidR="00DF55AD">
        <w:t>xine may be a coercive act on the part of rhizobial partners; decreased ethylene levels increases the ability of a particular rhizobial strain to colonize the root system of host likely resulting in a net fitness gain for that particular strain.</w:t>
      </w:r>
      <w:r w:rsidR="002A69C3">
        <w:t xml:space="preserve"> Furthermore, rhizobitoxine producers are able to hoard carbon resources in the form of poly-3-hydroxybutyrate while simultaneously reducing plant growth (Ratcliff and Denison 2009). The fitness gain at the expense of the host strongly indicates that this interaction is coercive.</w:t>
      </w:r>
      <w:r w:rsidR="00DF55AD">
        <w:t xml:space="preserve"> </w:t>
      </w:r>
      <w:r w:rsidR="008909E7" w:rsidRPr="008B2C46">
        <w:t>Developing an improved framework to understand these complex associations will allow a greater understanding of the directionality of various communication</w:t>
      </w:r>
      <w:r w:rsidR="008909E7">
        <w:t xml:space="preserve"> </w:t>
      </w:r>
      <w:r w:rsidR="008909E7" w:rsidRPr="008B2C46">
        <w:t>mechanisms.</w:t>
      </w:r>
      <w:r w:rsidR="00C56AC3">
        <w:t xml:space="preserve"> </w:t>
      </w:r>
    </w:p>
    <w:p w14:paraId="1B292523" w14:textId="77777777" w:rsidR="005355CC" w:rsidRDefault="005355CC" w:rsidP="0027717F">
      <w:pPr>
        <w:spacing w:line="480" w:lineRule="auto"/>
        <w:rPr>
          <w:b/>
        </w:rPr>
      </w:pPr>
    </w:p>
    <w:p w14:paraId="45077249" w14:textId="2746BB26" w:rsidR="0027717F" w:rsidRDefault="00801454" w:rsidP="0027717F">
      <w:pPr>
        <w:spacing w:line="480" w:lineRule="auto"/>
        <w:rPr>
          <w:b/>
        </w:rPr>
      </w:pPr>
      <w:r>
        <w:rPr>
          <w:b/>
        </w:rPr>
        <w:t>EVOLUTIONARY OUTCOMES OF COERCION</w:t>
      </w:r>
    </w:p>
    <w:p w14:paraId="600DF601" w14:textId="7135034E" w:rsidR="002A69C3" w:rsidRDefault="009068BE" w:rsidP="0027717F">
      <w:pPr>
        <w:spacing w:line="480" w:lineRule="auto"/>
      </w:pPr>
      <w:r>
        <w:tab/>
      </w:r>
      <w:r w:rsidR="003E7DC8">
        <w:t>C</w:t>
      </w:r>
      <w:r w:rsidR="002836A1">
        <w:t xml:space="preserve">oercive interactions currently observable in plant-microbe systems are </w:t>
      </w:r>
      <w:r w:rsidR="00A275CB">
        <w:t>merely a snapshot along an evolutionary trajectory</w:t>
      </w:r>
      <w:r w:rsidR="00370F5E">
        <w:t xml:space="preserve"> with a variety of possible outcomes</w:t>
      </w:r>
      <w:r w:rsidR="00A275CB">
        <w:t>.</w:t>
      </w:r>
      <w:r w:rsidR="003E7DC8">
        <w:t xml:space="preserve"> The very existence of </w:t>
      </w:r>
      <w:r w:rsidR="00370F5E">
        <w:t>these</w:t>
      </w:r>
      <w:r w:rsidR="003E7DC8">
        <w:t xml:space="preserve"> interactions indicates a past evolutionary response </w:t>
      </w:r>
      <w:r w:rsidR="00370F5E">
        <w:t>by the sender. For example, while a random mutation may have initially caused a particular plant to excrete a quorum sensing mimic, fitness benefits to that plant favored the proliferation of this mutation, therefore increasing the prevalence of this coercive behavior</w:t>
      </w:r>
      <w:r w:rsidR="00EF32EB">
        <w:t xml:space="preserve"> in plant populations</w:t>
      </w:r>
      <w:r w:rsidR="00370F5E">
        <w:t xml:space="preserve"> over time. </w:t>
      </w:r>
    </w:p>
    <w:p w14:paraId="2D514AAB" w14:textId="218280C5" w:rsidR="00407D4F" w:rsidRDefault="003E03C5" w:rsidP="002A69C3">
      <w:pPr>
        <w:spacing w:line="480" w:lineRule="auto"/>
        <w:ind w:firstLine="720"/>
      </w:pPr>
      <w:r>
        <w:t>Just as evolution has played a role in the emergence of these interactions, evolution of the</w:t>
      </w:r>
      <w:r w:rsidR="007B1428">
        <w:t xml:space="preserve"> </w:t>
      </w:r>
      <w:r w:rsidR="002A69C3">
        <w:t xml:space="preserve">interacting </w:t>
      </w:r>
      <w:r w:rsidR="005355CC">
        <w:t xml:space="preserve">organisms </w:t>
      </w:r>
      <w:r w:rsidR="007B1428">
        <w:t xml:space="preserve">also </w:t>
      </w:r>
      <w:r w:rsidR="005355CC">
        <w:t>determines</w:t>
      </w:r>
      <w:r>
        <w:t xml:space="preserve"> the eventual fate of coercive pla</w:t>
      </w:r>
      <w:r w:rsidR="007B1428">
        <w:t>nt-microbe interactions.</w:t>
      </w:r>
      <w:r>
        <w:t xml:space="preserve"> </w:t>
      </w:r>
      <w:r w:rsidR="009047E9">
        <w:t>Scott Phillips et al. (2012) introduced a framework by which coercive interactions either remain coercive, disappear, or transform into signaling through the process of sensory manipulatio</w:t>
      </w:r>
      <w:r w:rsidR="007B1428">
        <w:t>n, which depends on evolution of</w:t>
      </w:r>
      <w:r w:rsidR="009047E9">
        <w:t xml:space="preserve"> sender and/or receiver. </w:t>
      </w:r>
      <w:r w:rsidR="004A7458">
        <w:t>W</w:t>
      </w:r>
      <w:r w:rsidR="005355CC">
        <w:t xml:space="preserve">hile </w:t>
      </w:r>
      <w:r w:rsidR="003108EB">
        <w:t>the evolution of signals from cues, a process known as ritualization</w:t>
      </w:r>
      <w:r w:rsidR="00EF32EB">
        <w:t>,</w:t>
      </w:r>
      <w:r w:rsidR="003108EB">
        <w:t xml:space="preserve"> has recently been explored in the context of p</w:t>
      </w:r>
      <w:r w:rsidR="007B1428">
        <w:t>l</w:t>
      </w:r>
      <w:r w:rsidR="003108EB">
        <w:t>ant microbe interactions (van’t Padje et al. 2016), sensory manipulation, an alternate pathway for the evolution of signaling that we explore here, has not</w:t>
      </w:r>
      <w:r w:rsidR="002A69C3">
        <w:t>. B</w:t>
      </w:r>
      <w:r w:rsidR="003108EB">
        <w:t>oth ritualization and sensory manipulation are shown in Figure 1.</w:t>
      </w:r>
      <w:r w:rsidR="004A7458">
        <w:t xml:space="preserve"> </w:t>
      </w:r>
    </w:p>
    <w:p w14:paraId="3D050F93" w14:textId="77777777" w:rsidR="00163964" w:rsidRDefault="00163964" w:rsidP="0027717F">
      <w:pPr>
        <w:spacing w:line="480" w:lineRule="auto"/>
        <w:rPr>
          <w:i/>
          <w:color w:val="000000" w:themeColor="text1"/>
        </w:rPr>
      </w:pPr>
    </w:p>
    <w:p w14:paraId="0CE3A233" w14:textId="25BFCCA4" w:rsidR="009068BE" w:rsidRPr="00801454" w:rsidRDefault="009047E9" w:rsidP="0027717F">
      <w:pPr>
        <w:spacing w:line="480" w:lineRule="auto"/>
        <w:rPr>
          <w:b/>
          <w:color w:val="000000" w:themeColor="text1"/>
        </w:rPr>
      </w:pPr>
      <w:r w:rsidRPr="00801454">
        <w:rPr>
          <w:b/>
          <w:color w:val="000000" w:themeColor="text1"/>
        </w:rPr>
        <w:t>Stabilized coercion</w:t>
      </w:r>
    </w:p>
    <w:p w14:paraId="3065ECA2" w14:textId="3864B2DE" w:rsidR="000E46BE" w:rsidRPr="007B67D2" w:rsidRDefault="0095266E" w:rsidP="0027717F">
      <w:pPr>
        <w:spacing w:line="480" w:lineRule="auto"/>
        <w:rPr>
          <w:i/>
          <w:color w:val="000000" w:themeColor="text1"/>
        </w:rPr>
      </w:pPr>
      <w:r w:rsidRPr="00F400FA">
        <w:rPr>
          <w:color w:val="000000" w:themeColor="text1"/>
        </w:rPr>
        <w:tab/>
      </w:r>
      <w:r w:rsidR="000E46BE" w:rsidRPr="00F400FA">
        <w:rPr>
          <w:color w:val="000000" w:themeColor="text1"/>
        </w:rPr>
        <w:t>Scott-Phillips et al. (2012) posited that coercive interactions can continue indefinitely under a given set of environmental conditions if there is no net effect of coercion on the fitness of the receiver</w:t>
      </w:r>
      <w:r w:rsidR="004A7458" w:rsidRPr="00F400FA">
        <w:rPr>
          <w:color w:val="000000" w:themeColor="text1"/>
        </w:rPr>
        <w:t xml:space="preserve"> and</w:t>
      </w:r>
      <w:r w:rsidR="0089585E" w:rsidRPr="00F400FA">
        <w:rPr>
          <w:color w:val="000000" w:themeColor="text1"/>
        </w:rPr>
        <w:t xml:space="preserve"> </w:t>
      </w:r>
      <w:r w:rsidR="00505805" w:rsidRPr="00F400FA">
        <w:rPr>
          <w:color w:val="000000" w:themeColor="text1"/>
        </w:rPr>
        <w:t>therefore</w:t>
      </w:r>
      <w:r w:rsidR="004A7458" w:rsidRPr="00F400FA">
        <w:rPr>
          <w:color w:val="000000" w:themeColor="text1"/>
        </w:rPr>
        <w:t xml:space="preserve"> </w:t>
      </w:r>
      <w:r w:rsidR="00505805" w:rsidRPr="00F400FA">
        <w:rPr>
          <w:color w:val="000000" w:themeColor="text1"/>
        </w:rPr>
        <w:t>no evolutionary pressure to change the receiver’s behavior</w:t>
      </w:r>
      <w:r w:rsidR="000E46BE" w:rsidRPr="00F400FA">
        <w:rPr>
          <w:color w:val="000000" w:themeColor="text1"/>
        </w:rPr>
        <w:t xml:space="preserve">. Though, on the surface, coercion </w:t>
      </w:r>
      <w:r w:rsidR="000E46BE" w:rsidRPr="00F65123">
        <w:rPr>
          <w:color w:val="000000" w:themeColor="text1"/>
        </w:rPr>
        <w:t>seems to benefit the sender at the expense of the receiver, one can imagine plant-microbe interactions where the net fitness of the receiver is unaffected.</w:t>
      </w:r>
      <w:r w:rsidR="004A7458" w:rsidRPr="00F65123">
        <w:rPr>
          <w:color w:val="000000" w:themeColor="text1"/>
        </w:rPr>
        <w:t xml:space="preserve"> </w:t>
      </w:r>
      <w:r w:rsidR="00CE6081" w:rsidRPr="00F65123">
        <w:rPr>
          <w:color w:val="000000" w:themeColor="text1"/>
        </w:rPr>
        <w:t>Building on real examples from the literature, we propose hypothetical scenarios</w:t>
      </w:r>
      <w:r w:rsidR="00F400FA" w:rsidRPr="00F65123">
        <w:rPr>
          <w:color w:val="000000" w:themeColor="text1"/>
        </w:rPr>
        <w:t xml:space="preserve"> to examine possible evolutionary outcomes. </w:t>
      </w:r>
      <w:r w:rsidR="004A7458" w:rsidRPr="00F65123">
        <w:rPr>
          <w:color w:val="000000" w:themeColor="text1"/>
        </w:rPr>
        <w:t xml:space="preserve">For </w:t>
      </w:r>
      <w:r w:rsidR="000E46BE" w:rsidRPr="007B67D2">
        <w:rPr>
          <w:color w:val="000000" w:themeColor="text1"/>
        </w:rPr>
        <w:t xml:space="preserve">example, soil microbes may release a </w:t>
      </w:r>
      <w:r w:rsidR="00F400FA" w:rsidRPr="007B67D2">
        <w:rPr>
          <w:color w:val="000000" w:themeColor="text1"/>
        </w:rPr>
        <w:t>phyto</w:t>
      </w:r>
      <w:r w:rsidR="000E46BE" w:rsidRPr="007B67D2">
        <w:rPr>
          <w:color w:val="000000" w:themeColor="text1"/>
        </w:rPr>
        <w:t>hormone that increases a plant’s growth rate thereby increasing the exudation of carbon subsidies to the soil environment</w:t>
      </w:r>
      <w:r w:rsidR="00F400FA" w:rsidRPr="007B67D2">
        <w:rPr>
          <w:color w:val="000000" w:themeColor="text1"/>
        </w:rPr>
        <w:t xml:space="preserve">. </w:t>
      </w:r>
      <w:r w:rsidR="000E46BE" w:rsidRPr="007B67D2">
        <w:rPr>
          <w:color w:val="000000" w:themeColor="text1"/>
        </w:rPr>
        <w:t xml:space="preserve">This increased growth rate may be advantageous to the plant, allowing it to outcompete neighboring plants for light. By increasing </w:t>
      </w:r>
      <w:r w:rsidR="00F400FA" w:rsidRPr="007B67D2">
        <w:rPr>
          <w:color w:val="000000" w:themeColor="text1"/>
        </w:rPr>
        <w:t>phyto</w:t>
      </w:r>
      <w:r w:rsidR="000E46BE" w:rsidRPr="007B67D2">
        <w:rPr>
          <w:color w:val="000000" w:themeColor="text1"/>
        </w:rPr>
        <w:t>hormone levels through coercion, microbes have caused both decreases in plant fitness associated with increased carbon costs belowground and increases in fitness due to the competitive advantages associated with increased height aboveground; if these fitness effects balance out over time, and environmental conditions remain relatively stable, coercion will continue</w:t>
      </w:r>
      <w:r w:rsidR="002C4FBD" w:rsidRPr="007B67D2">
        <w:rPr>
          <w:color w:val="000000" w:themeColor="text1"/>
        </w:rPr>
        <w:t>.</w:t>
      </w:r>
    </w:p>
    <w:p w14:paraId="074E4B2A" w14:textId="77777777" w:rsidR="00163964" w:rsidRDefault="00163964" w:rsidP="008B2C46">
      <w:pPr>
        <w:spacing w:line="480" w:lineRule="auto"/>
        <w:rPr>
          <w:i/>
          <w:color w:val="000000" w:themeColor="text1"/>
        </w:rPr>
      </w:pPr>
    </w:p>
    <w:p w14:paraId="28678ADC" w14:textId="1D2304CF" w:rsidR="009047E9" w:rsidRPr="00801454" w:rsidRDefault="0095266E" w:rsidP="008B2C46">
      <w:pPr>
        <w:spacing w:line="480" w:lineRule="auto"/>
        <w:rPr>
          <w:b/>
          <w:color w:val="000000" w:themeColor="text1"/>
        </w:rPr>
      </w:pPr>
      <w:r w:rsidRPr="00801454">
        <w:rPr>
          <w:b/>
          <w:color w:val="000000" w:themeColor="text1"/>
        </w:rPr>
        <w:t>Elimination of coercion</w:t>
      </w:r>
    </w:p>
    <w:p w14:paraId="637C445A" w14:textId="027E78BA" w:rsidR="0095266E" w:rsidRPr="007B67D2" w:rsidRDefault="0095266E" w:rsidP="003C1D50">
      <w:pPr>
        <w:spacing w:line="480" w:lineRule="auto"/>
        <w:rPr>
          <w:color w:val="000000" w:themeColor="text1"/>
        </w:rPr>
      </w:pPr>
      <w:r w:rsidRPr="007B67D2">
        <w:rPr>
          <w:color w:val="000000" w:themeColor="text1"/>
        </w:rPr>
        <w:tab/>
      </w:r>
      <w:r w:rsidR="00505805" w:rsidRPr="007B67D2">
        <w:rPr>
          <w:color w:val="000000" w:themeColor="text1"/>
        </w:rPr>
        <w:t xml:space="preserve">If the fitness of the receiver is negatively impacted by coercion, then Scott-Phillips et al. (2012) predict that coercion will not continue indefinitely. Rather, evolutionary pressure will </w:t>
      </w:r>
      <w:r w:rsidR="00896854">
        <w:rPr>
          <w:color w:val="000000" w:themeColor="text1"/>
        </w:rPr>
        <w:t>favor mutations that</w:t>
      </w:r>
      <w:r w:rsidR="00505805" w:rsidRPr="007B67D2">
        <w:rPr>
          <w:color w:val="000000" w:themeColor="text1"/>
        </w:rPr>
        <w:t xml:space="preserve"> change receiver behavior </w:t>
      </w:r>
      <w:r w:rsidR="00407D4F" w:rsidRPr="007B67D2">
        <w:rPr>
          <w:color w:val="000000" w:themeColor="text1"/>
        </w:rPr>
        <w:t xml:space="preserve">such that the receiver will stop responding to coercive infochemicals. In the aforementioned example of a microbe releasing plant growth promoting </w:t>
      </w:r>
      <w:r w:rsidR="00F400FA" w:rsidRPr="007B67D2">
        <w:rPr>
          <w:color w:val="000000" w:themeColor="text1"/>
        </w:rPr>
        <w:t>phyto</w:t>
      </w:r>
      <w:r w:rsidR="00407D4F" w:rsidRPr="007B67D2">
        <w:rPr>
          <w:color w:val="000000" w:themeColor="text1"/>
        </w:rPr>
        <w:t xml:space="preserve">hormones, </w:t>
      </w:r>
      <w:r w:rsidR="002F2C3D" w:rsidRPr="007B67D2">
        <w:rPr>
          <w:color w:val="000000" w:themeColor="text1"/>
        </w:rPr>
        <w:t xml:space="preserve">we suggested that plant carbon losses associated with increased growth were ameliorated by the competitive advantages associated with increased stem height; were this not the case, one would not expect coercion to last indefinitely. </w:t>
      </w:r>
      <w:r w:rsidR="003C1D50" w:rsidRPr="007B67D2">
        <w:rPr>
          <w:color w:val="000000" w:themeColor="text1"/>
        </w:rPr>
        <w:t xml:space="preserve">If the coercive infochemical is not identical to the </w:t>
      </w:r>
      <w:r w:rsidR="00F400FA" w:rsidRPr="007B67D2">
        <w:rPr>
          <w:color w:val="000000" w:themeColor="text1"/>
        </w:rPr>
        <w:t>phyto</w:t>
      </w:r>
      <w:r w:rsidR="003C1D50" w:rsidRPr="007B67D2">
        <w:rPr>
          <w:color w:val="000000" w:themeColor="text1"/>
        </w:rPr>
        <w:t xml:space="preserve">hormone that it mimics in the previous example, then slight mutations in the active sites of proteins to which the </w:t>
      </w:r>
      <w:r w:rsidR="00F400FA" w:rsidRPr="007B67D2">
        <w:rPr>
          <w:color w:val="000000" w:themeColor="text1"/>
        </w:rPr>
        <w:t>phyto</w:t>
      </w:r>
      <w:r w:rsidR="003C1D50" w:rsidRPr="007B67D2">
        <w:rPr>
          <w:color w:val="000000" w:themeColor="text1"/>
        </w:rPr>
        <w:t xml:space="preserve">hormone binds that allow the plant to distinguish between the coercive infochemical and the </w:t>
      </w:r>
      <w:r w:rsidR="00F400FA" w:rsidRPr="007B67D2">
        <w:rPr>
          <w:color w:val="000000" w:themeColor="text1"/>
        </w:rPr>
        <w:t>phyto</w:t>
      </w:r>
      <w:r w:rsidR="003C1D50" w:rsidRPr="007B67D2">
        <w:rPr>
          <w:color w:val="000000" w:themeColor="text1"/>
        </w:rPr>
        <w:t xml:space="preserve">hormone may be favored. If the coercive infochemical is not chemically-distinct from the </w:t>
      </w:r>
      <w:r w:rsidR="00F400FA" w:rsidRPr="007B67D2">
        <w:rPr>
          <w:color w:val="000000" w:themeColor="text1"/>
        </w:rPr>
        <w:t>phyto</w:t>
      </w:r>
      <w:r w:rsidR="006E3D51">
        <w:rPr>
          <w:color w:val="000000" w:themeColor="text1"/>
        </w:rPr>
        <w:t xml:space="preserve">hormone it mimics, </w:t>
      </w:r>
      <w:r w:rsidR="003C1D50" w:rsidRPr="007B67D2">
        <w:rPr>
          <w:color w:val="000000" w:themeColor="text1"/>
        </w:rPr>
        <w:t xml:space="preserve">then the mutations favored would be those that either change downstream responses to the production of said </w:t>
      </w:r>
      <w:r w:rsidR="00F400FA" w:rsidRPr="007B67D2">
        <w:rPr>
          <w:color w:val="000000" w:themeColor="text1"/>
        </w:rPr>
        <w:t>phyto</w:t>
      </w:r>
      <w:r w:rsidR="003C1D50" w:rsidRPr="007B67D2">
        <w:rPr>
          <w:color w:val="000000" w:themeColor="text1"/>
        </w:rPr>
        <w:t xml:space="preserve">hormone, or those that change the hormone itself. Since drastic changes in hormonal pathways may not be possible in every case, coercion may be eliminated </w:t>
      </w:r>
      <w:r w:rsidR="006B75F4" w:rsidRPr="007B67D2">
        <w:rPr>
          <w:color w:val="000000" w:themeColor="text1"/>
        </w:rPr>
        <w:t xml:space="preserve">in some cases by </w:t>
      </w:r>
      <w:r w:rsidR="00A95CB6">
        <w:rPr>
          <w:color w:val="000000" w:themeColor="text1"/>
        </w:rPr>
        <w:t>the extinction</w:t>
      </w:r>
      <w:r w:rsidR="006E3D51">
        <w:rPr>
          <w:color w:val="000000" w:themeColor="text1"/>
        </w:rPr>
        <w:t xml:space="preserve"> </w:t>
      </w:r>
      <w:r w:rsidR="0079001A" w:rsidRPr="007B67D2">
        <w:rPr>
          <w:color w:val="000000" w:themeColor="text1"/>
        </w:rPr>
        <w:t xml:space="preserve">of the </w:t>
      </w:r>
      <w:r w:rsidR="006E3D51">
        <w:rPr>
          <w:color w:val="000000" w:themeColor="text1"/>
        </w:rPr>
        <w:t xml:space="preserve">receiver. </w:t>
      </w:r>
    </w:p>
    <w:p w14:paraId="6712030C" w14:textId="77777777" w:rsidR="00163964" w:rsidRDefault="00163964" w:rsidP="008B2C46">
      <w:pPr>
        <w:spacing w:line="480" w:lineRule="auto"/>
        <w:rPr>
          <w:i/>
          <w:color w:val="000000" w:themeColor="text1"/>
        </w:rPr>
      </w:pPr>
    </w:p>
    <w:p w14:paraId="31D74746" w14:textId="4258DD66" w:rsidR="006342BC" w:rsidRPr="00801454" w:rsidRDefault="006342BC" w:rsidP="008B2C46">
      <w:pPr>
        <w:spacing w:line="480" w:lineRule="auto"/>
        <w:rPr>
          <w:b/>
          <w:color w:val="000000" w:themeColor="text1"/>
        </w:rPr>
      </w:pPr>
      <w:r w:rsidRPr="00801454">
        <w:rPr>
          <w:b/>
          <w:color w:val="000000" w:themeColor="text1"/>
        </w:rPr>
        <w:t xml:space="preserve">Sensory manipulation </w:t>
      </w:r>
    </w:p>
    <w:p w14:paraId="6F5810A8" w14:textId="403786D8" w:rsidR="002A1CFF" w:rsidRDefault="00C50E13" w:rsidP="002A1CFF">
      <w:pPr>
        <w:spacing w:line="480" w:lineRule="auto"/>
      </w:pPr>
      <w:r>
        <w:tab/>
        <w:t>Sensory manipulation is an evolutionary</w:t>
      </w:r>
      <w:r w:rsidR="00FE107D">
        <w:t xml:space="preserve"> process by which </w:t>
      </w:r>
      <w:r w:rsidR="00EA13C7">
        <w:t>coercion becomes communication</w:t>
      </w:r>
      <w:r w:rsidR="00F63EA0">
        <w:t xml:space="preserve"> (F</w:t>
      </w:r>
      <w:r>
        <w:t>igure 1)</w:t>
      </w:r>
      <w:r w:rsidR="00EA13C7">
        <w:t xml:space="preserve">. Scott-Phillips </w:t>
      </w:r>
      <w:r w:rsidR="00EA13C7" w:rsidRPr="0000478C">
        <w:t>et al.</w:t>
      </w:r>
      <w:r w:rsidR="0000478C" w:rsidRPr="0000478C">
        <w:t xml:space="preserve"> </w:t>
      </w:r>
      <w:r w:rsidR="0000478C">
        <w:t xml:space="preserve">(2012) </w:t>
      </w:r>
      <w:r w:rsidR="001A0670">
        <w:t>constructed an evolutionary model to show that a coercive interaction</w:t>
      </w:r>
      <w:r w:rsidR="00EA13C7">
        <w:t xml:space="preserve"> turn</w:t>
      </w:r>
      <w:r w:rsidR="001A0670">
        <w:t>s</w:t>
      </w:r>
      <w:r w:rsidR="00EA13C7">
        <w:t xml:space="preserve"> communicative (</w:t>
      </w:r>
      <w:r w:rsidR="00EA13C7" w:rsidRPr="00576B0F">
        <w:t>i.e</w:t>
      </w:r>
      <w:r w:rsidR="00EA13C7">
        <w:rPr>
          <w:i/>
        </w:rPr>
        <w:t>.</w:t>
      </w:r>
      <w:r w:rsidR="00EA13C7">
        <w:t xml:space="preserve"> a coercive infochemical </w:t>
      </w:r>
      <w:r w:rsidR="001A0670">
        <w:t>becomes</w:t>
      </w:r>
      <w:r w:rsidR="00EA13C7">
        <w:t xml:space="preserve"> a signal) only if the receiver’s response to coercion </w:t>
      </w:r>
      <w:r w:rsidR="00F700C0">
        <w:t>has a fitness</w:t>
      </w:r>
      <w:r w:rsidR="00EA13C7">
        <w:t xml:space="preserve"> benefit </w:t>
      </w:r>
      <w:r w:rsidR="00F700C0">
        <w:t xml:space="preserve">for </w:t>
      </w:r>
      <w:r w:rsidR="00EA13C7">
        <w:t xml:space="preserve">the receiver; if the receiver’s response </w:t>
      </w:r>
      <w:r w:rsidR="00F700C0">
        <w:t xml:space="preserve">has </w:t>
      </w:r>
      <w:r w:rsidR="00EA13C7">
        <w:t>neutral or negative</w:t>
      </w:r>
      <w:r w:rsidR="00F700C0">
        <w:t xml:space="preserve"> fitness effects</w:t>
      </w:r>
      <w:r w:rsidR="00EA13C7">
        <w:t xml:space="preserve">, the coercive interaction will either stabilize or </w:t>
      </w:r>
      <w:r w:rsidR="001A0670">
        <w:t>di</w:t>
      </w:r>
      <w:r w:rsidR="00302B24">
        <w:t xml:space="preserve">sappear over evolutionary time. </w:t>
      </w:r>
    </w:p>
    <w:p w14:paraId="172EC40C" w14:textId="0D3E1AF5" w:rsidR="002A1CFF" w:rsidRDefault="002A1CFF" w:rsidP="008A2355">
      <w:pPr>
        <w:spacing w:line="480" w:lineRule="auto"/>
        <w:ind w:firstLine="720"/>
      </w:pPr>
      <w:r>
        <w:t xml:space="preserve">A possible example of this can be found in microbially-secreted phytohormones. The auxin, indole-3-acetic acid (IAA) is one of the most-studied microbially-derived phytohormones. </w:t>
      </w:r>
      <w:r w:rsidRPr="008B2C46">
        <w:t xml:space="preserve">Auxins are the primary regulators of plant growth and production of IAA has been shown to significantly increase root biomass in associated plants. Studies conducted on </w:t>
      </w:r>
      <w:r w:rsidRPr="008B2C46">
        <w:rPr>
          <w:i/>
        </w:rPr>
        <w:t>Klebsiella planticola</w:t>
      </w:r>
      <w:r w:rsidRPr="008B2C46">
        <w:t>, a repres</w:t>
      </w:r>
      <w:r>
        <w:t xml:space="preserve">entative </w:t>
      </w:r>
      <w:r w:rsidRPr="008B2C46">
        <w:t>plan</w:t>
      </w:r>
      <w:r>
        <w:t>t growth promoting rhizobacterium</w:t>
      </w:r>
      <w:r w:rsidRPr="008B2C46">
        <w:t>,</w:t>
      </w:r>
      <w:r w:rsidRPr="008B2C46">
        <w:rPr>
          <w:rFonts w:eastAsia="Times New Roman"/>
        </w:rPr>
        <w:t xml:space="preserve"> </w:t>
      </w:r>
      <w:r w:rsidRPr="008B2C46">
        <w:t xml:space="preserve">show that secretion of IAA in the presence of plants improves germination, root growth, and robustness to environmental factors </w:t>
      </w:r>
      <w:r w:rsidR="00F63EA0">
        <w:t>(Binkov et al. 2013)</w:t>
      </w:r>
      <w:r>
        <w:t>.</w:t>
      </w:r>
      <w:r w:rsidRPr="008B2C46">
        <w:t xml:space="preserve"> The improvement of these traits specifically benefit</w:t>
      </w:r>
      <w:r>
        <w:t>s</w:t>
      </w:r>
      <w:r w:rsidRPr="008B2C46">
        <w:t xml:space="preserve"> the associated rhizobacteria</w:t>
      </w:r>
      <w:r>
        <w:t xml:space="preserve">. Additionally, the gall-forming plant pathogen, </w:t>
      </w:r>
      <w:r>
        <w:rPr>
          <w:i/>
        </w:rPr>
        <w:t>Agrobacterium tumefacians</w:t>
      </w:r>
      <w:r>
        <w:t>, releases IAA during the infection process; this activity has been strongly correlat</w:t>
      </w:r>
      <w:r w:rsidR="00F63EA0">
        <w:t>ed with increased virulence (Morris 1986)</w:t>
      </w:r>
      <w:r>
        <w:t xml:space="preserve">. Research shows that IAA production by microbes is generally used to modulate plant growth. Pathogenic interactions should serve as reminders that this act is not altruistic on the side of the microbe and thus represents a coercive interaction. However, when additional information is considered, it is apparent that IAA </w:t>
      </w:r>
      <w:r w:rsidR="00F700C0">
        <w:t xml:space="preserve">biosynthesis by microbes </w:t>
      </w:r>
      <w:r>
        <w:t xml:space="preserve">represents </w:t>
      </w:r>
      <w:r w:rsidR="00F700C0">
        <w:t xml:space="preserve">only </w:t>
      </w:r>
      <w:r>
        <w:t>half of a communication system used by plants and microbes (</w:t>
      </w:r>
      <w:r w:rsidRPr="00EE7724">
        <w:rPr>
          <w:color w:val="000000" w:themeColor="text1"/>
        </w:rPr>
        <w:t>Lambrecht et al</w:t>
      </w:r>
      <w:r w:rsidR="0000478C" w:rsidRPr="00EE7724">
        <w:rPr>
          <w:color w:val="000000" w:themeColor="text1"/>
        </w:rPr>
        <w:t>.</w:t>
      </w:r>
      <w:r w:rsidRPr="00EE7724">
        <w:rPr>
          <w:color w:val="000000" w:themeColor="text1"/>
        </w:rPr>
        <w:t xml:space="preserve"> 2000</w:t>
      </w:r>
      <w:r w:rsidRPr="00EE7724">
        <w:t>).</w:t>
      </w:r>
      <w:r>
        <w:t xml:space="preserve"> </w:t>
      </w:r>
      <w:r w:rsidR="008A2355" w:rsidRPr="008B2C46">
        <w:t>It has been shown that the root secretion of L-tryptophan results in greater production of IAA</w:t>
      </w:r>
      <w:r w:rsidR="008A2355">
        <w:t xml:space="preserve"> (</w:t>
      </w:r>
      <w:r w:rsidR="00734C0F">
        <w:t>Karnwal 2009</w:t>
      </w:r>
      <w:r w:rsidR="008A2355">
        <w:t xml:space="preserve">). Extending this further, it is possible that the two organisms have developed a communication system as a byproduct of previously coercive acts. Thus, what began as coercion may have evolved into a signal and can be categorized as sensory manipulation. </w:t>
      </w:r>
      <w:r w:rsidR="008A2355" w:rsidRPr="008B2C46">
        <w:t>Developing an improved framework to understand these complex associations will allow a greater understanding of the directionality of various communication</w:t>
      </w:r>
      <w:r w:rsidR="008A2355">
        <w:t xml:space="preserve"> </w:t>
      </w:r>
      <w:r w:rsidR="008A2355" w:rsidRPr="008B2C46">
        <w:t>mechanisms</w:t>
      </w:r>
      <w:r w:rsidR="008A2355">
        <w:t xml:space="preserve">. </w:t>
      </w:r>
    </w:p>
    <w:p w14:paraId="4852AC78" w14:textId="693CBD30" w:rsidR="000C3453" w:rsidRDefault="001A0670" w:rsidP="000C3453">
      <w:pPr>
        <w:spacing w:line="480" w:lineRule="auto"/>
        <w:ind w:firstLine="720"/>
      </w:pPr>
      <w:r>
        <w:t xml:space="preserve">While Scott-Phillips </w:t>
      </w:r>
      <w:r w:rsidRPr="0000478C">
        <w:t>et al.</w:t>
      </w:r>
      <w:r w:rsidR="0000478C">
        <w:t xml:space="preserve"> (2012) </w:t>
      </w:r>
      <w:r>
        <w:t>posit that ritualization, the evolution of signals from cues</w:t>
      </w:r>
      <w:r w:rsidR="000C3453">
        <w:t xml:space="preserve"> (Figure 1)</w:t>
      </w:r>
      <w:r>
        <w:t xml:space="preserve">, is a more common pathway for the evolution of </w:t>
      </w:r>
      <w:r w:rsidR="000C3453">
        <w:t>signaling</w:t>
      </w:r>
      <w:r>
        <w:t xml:space="preserve"> than sensory manipulation, </w:t>
      </w:r>
      <w:r w:rsidR="00083483">
        <w:t xml:space="preserve">this theory is rooted in animal communication rather than plants and microbes. Since microbes have much faster evolutionary rates than plants, and can act as either sender or receiver of cues, we argue that </w:t>
      </w:r>
      <w:r>
        <w:t xml:space="preserve">sensory manipulation </w:t>
      </w:r>
      <w:r w:rsidR="00083483">
        <w:t xml:space="preserve">could play a major role </w:t>
      </w:r>
      <w:r>
        <w:t>in the evolution of plant-microbe communication.</w:t>
      </w:r>
      <w:r w:rsidR="00F40C6D">
        <w:t xml:space="preserve"> </w:t>
      </w:r>
      <w:r w:rsidR="00302B24">
        <w:t>As our prev</w:t>
      </w:r>
      <w:r w:rsidR="002A23E1">
        <w:t>ious examples demonstrate, inter</w:t>
      </w:r>
      <w:r w:rsidR="00302B24">
        <w:t xml:space="preserve">specific interactions are complex and many of their evolutionary histories and trajectories are unknown. </w:t>
      </w:r>
      <w:r w:rsidR="00267F21">
        <w:t>We presented the release of autoinducers by plants and the modulation of phytohormones by mi</w:t>
      </w:r>
      <w:r w:rsidR="002A23E1">
        <w:t>crobes as coercive acts in inter</w:t>
      </w:r>
      <w:r w:rsidR="00267F21">
        <w:t xml:space="preserve">specific interactions between plants and microbes. Given the right evolutionary pressure, both of these interactions could evolve into signals via sensory manipulation. Though the aforementioned examples could be stable over evolutionary time, other forms of signaling may have evolved by similar means. </w:t>
      </w:r>
      <w:r w:rsidR="00302B24">
        <w:t>The sensory manipulation process could provide a functional framework to understand</w:t>
      </w:r>
      <w:r w:rsidR="00F068CC">
        <w:t xml:space="preserve"> the evolutionary fates of coercive interactions as well as the evolution </w:t>
      </w:r>
      <w:r w:rsidR="00F068CC" w:rsidRPr="00ED0ED9">
        <w:t>of certain signaling mechanisms and defection within seemingly established relationships.</w:t>
      </w:r>
    </w:p>
    <w:p w14:paraId="10F88A19" w14:textId="26AF44B2" w:rsidR="00163964" w:rsidRPr="000C3453" w:rsidRDefault="000C3453" w:rsidP="000C3453">
      <w:pPr>
        <w:spacing w:line="480" w:lineRule="auto"/>
        <w:ind w:firstLine="720"/>
      </w:pPr>
      <w:r>
        <w:t xml:space="preserve"> </w:t>
      </w:r>
    </w:p>
    <w:p w14:paraId="4AF66150" w14:textId="31E6B43E" w:rsidR="006342BC" w:rsidRPr="003E74CC" w:rsidRDefault="00801454" w:rsidP="00ED0ED9">
      <w:pPr>
        <w:spacing w:line="480" w:lineRule="auto"/>
        <w:rPr>
          <w:b/>
        </w:rPr>
      </w:pPr>
      <w:r w:rsidRPr="003E74CC">
        <w:rPr>
          <w:b/>
        </w:rPr>
        <w:t xml:space="preserve">CONCLUSIONS </w:t>
      </w:r>
    </w:p>
    <w:p w14:paraId="49827B43" w14:textId="059EA87B" w:rsidR="00B7450A" w:rsidRPr="00ED0ED9" w:rsidRDefault="00CA7ABA" w:rsidP="00163964">
      <w:pPr>
        <w:spacing w:line="480" w:lineRule="auto"/>
      </w:pPr>
      <w:r w:rsidRPr="00ED0ED9">
        <w:tab/>
      </w:r>
      <w:r w:rsidR="00576B0F" w:rsidRPr="00ED0ED9">
        <w:t>Developing an understanding of coercion is critical to forming a complete framework for the study of plant-microbe interactions</w:t>
      </w:r>
      <w:r w:rsidR="00576B0F">
        <w:t>, including the evolution of signaling</w:t>
      </w:r>
      <w:r w:rsidR="00576B0F" w:rsidRPr="00ED0ED9">
        <w:t>.</w:t>
      </w:r>
      <w:r w:rsidR="00576B0F">
        <w:t xml:space="preserve"> </w:t>
      </w:r>
      <w:r w:rsidR="00002F11" w:rsidRPr="00ED0ED9">
        <w:t xml:space="preserve">Here, we </w:t>
      </w:r>
      <w:r w:rsidR="004D16CF">
        <w:t xml:space="preserve">show that two commonly studied plant-microbe interactions, </w:t>
      </w:r>
      <w:r w:rsidR="00D5151B">
        <w:t>plant manip</w:t>
      </w:r>
      <w:r w:rsidR="004D16CF">
        <w:t>ulation of microbial quorum sensing and microbial manipulation of plant hormon</w:t>
      </w:r>
      <w:r w:rsidR="00D5151B">
        <w:t>e</w:t>
      </w:r>
      <w:r w:rsidR="004D16CF">
        <w:t>s, are properly categorized as coercive interactions.</w:t>
      </w:r>
      <w:r w:rsidR="000C3453">
        <w:t xml:space="preserve"> </w:t>
      </w:r>
      <w:r w:rsidR="00D5151B">
        <w:t>Furthermore, c</w:t>
      </w:r>
      <w:r w:rsidR="004D16CF">
        <w:t>urrently-observable coercive interactions such as these</w:t>
      </w:r>
      <w:r w:rsidR="00002F11" w:rsidRPr="00ED0ED9">
        <w:t xml:space="preserve"> may meet multiple evolutionary fates: stabilize and remain coercive, destabilize and disap</w:t>
      </w:r>
      <w:r w:rsidR="00771C70" w:rsidRPr="00ED0ED9">
        <w:t xml:space="preserve">pear, or </w:t>
      </w:r>
      <w:r w:rsidR="00D5151B">
        <w:t xml:space="preserve">turn into signaling through the process of sensory manipulation. </w:t>
      </w:r>
      <w:r w:rsidR="00576B0F">
        <w:t xml:space="preserve">A complete understanding of coercion is required for a comprehensive view of the drivers of plant and microbe behaviors in natural systems, understanding future evolutionary trajectories of currently observable plant-microbe interactions, and past evolutionary histories of plant-microbe signaling. </w:t>
      </w:r>
      <w:r w:rsidR="00C25692">
        <w:t>F</w:t>
      </w:r>
      <w:r w:rsidR="00576B0F">
        <w:t>inally, f</w:t>
      </w:r>
      <w:r w:rsidR="00C25692">
        <w:t>uture investigations should consider sensory manipulation alongside ritualization, the evolution of signals from cues, when delving into the evolutionary history of plant-microbe signaling.</w:t>
      </w:r>
      <w:r w:rsidR="00576B0F">
        <w:t xml:space="preserve"> </w:t>
      </w:r>
    </w:p>
    <w:p w14:paraId="7FFDD7AE" w14:textId="77777777" w:rsidR="003C369C" w:rsidRPr="003C369C" w:rsidRDefault="003C369C" w:rsidP="003C369C">
      <w:pPr>
        <w:spacing w:line="480" w:lineRule="auto"/>
        <w:rPr>
          <w:b/>
        </w:rPr>
      </w:pPr>
    </w:p>
    <w:p w14:paraId="34981405" w14:textId="77777777" w:rsidR="003C369C" w:rsidRPr="003C369C" w:rsidRDefault="003C369C" w:rsidP="003C369C">
      <w:pPr>
        <w:spacing w:line="480" w:lineRule="auto"/>
        <w:rPr>
          <w:b/>
        </w:rPr>
      </w:pPr>
      <w:r w:rsidRPr="003C369C">
        <w:rPr>
          <w:b/>
        </w:rPr>
        <w:t>ACKNOWLEDGEMENTS</w:t>
      </w:r>
    </w:p>
    <w:p w14:paraId="73A2CC4E" w14:textId="39E39F00" w:rsidR="003C369C" w:rsidRPr="003C369C" w:rsidRDefault="003C369C" w:rsidP="003C369C">
      <w:pPr>
        <w:pStyle w:val="NormalWeb"/>
        <w:spacing w:before="0" w:beforeAutospacing="0" w:after="0" w:afterAutospacing="0" w:line="480" w:lineRule="auto"/>
      </w:pPr>
      <w:r>
        <w:rPr>
          <w:rFonts w:eastAsia="Times New Roman"/>
          <w:color w:val="000000"/>
        </w:rPr>
        <w:t xml:space="preserve">Thank you to the members of the Friesen at Michigan State University for their helpful comments on this work. </w:t>
      </w:r>
      <w:r w:rsidRPr="003C369C">
        <w:rPr>
          <w:rFonts w:eastAsia="Times New Roman"/>
          <w:color w:val="000000"/>
        </w:rPr>
        <w:t xml:space="preserve">This </w:t>
      </w:r>
      <w:r>
        <w:rPr>
          <w:rFonts w:eastAsia="Times New Roman"/>
          <w:color w:val="000000"/>
        </w:rPr>
        <w:t>research was s</w:t>
      </w:r>
      <w:r w:rsidRPr="003C369C">
        <w:rPr>
          <w:rFonts w:eastAsia="Times New Roman"/>
          <w:color w:val="000000"/>
        </w:rPr>
        <w:t>upported by the National Science Foundation under Cooperative Agreement No. DBI-0939454</w:t>
      </w:r>
      <w:r>
        <w:rPr>
          <w:rFonts w:eastAsia="Times New Roman"/>
          <w:color w:val="000000"/>
        </w:rPr>
        <w:t xml:space="preserve">, </w:t>
      </w:r>
      <w:r w:rsidRPr="003C369C">
        <w:rPr>
          <w:color w:val="000000"/>
        </w:rPr>
        <w:t>a fellowship from Michigan State University under the Training Program in Plant Biotechnology for Health and Sustainability (T32-GM110523)</w:t>
      </w:r>
      <w:r>
        <w:rPr>
          <w:color w:val="000000"/>
        </w:rPr>
        <w:t xml:space="preserve">, and a National Science Foundation grant (DEB 1547024). </w:t>
      </w:r>
    </w:p>
    <w:p w14:paraId="3173785A" w14:textId="15BA3C05" w:rsidR="002A7339" w:rsidRDefault="002A7339" w:rsidP="003C369C">
      <w:pPr>
        <w:spacing w:line="480" w:lineRule="auto"/>
        <w:rPr>
          <w:rFonts w:eastAsia="Times New Roman"/>
        </w:rPr>
      </w:pPr>
    </w:p>
    <w:p w14:paraId="0443AD24" w14:textId="77777777" w:rsidR="003C369C" w:rsidRPr="003C369C" w:rsidRDefault="003C369C" w:rsidP="003C369C">
      <w:pPr>
        <w:spacing w:line="480" w:lineRule="auto"/>
        <w:rPr>
          <w:rFonts w:eastAsia="Times New Roman"/>
        </w:rPr>
      </w:pPr>
    </w:p>
    <w:p w14:paraId="63C48B32" w14:textId="77777777" w:rsidR="003C369C" w:rsidRDefault="003C369C">
      <w:pPr>
        <w:rPr>
          <w:b/>
        </w:rPr>
      </w:pPr>
      <w:r>
        <w:rPr>
          <w:b/>
        </w:rPr>
        <w:br w:type="page"/>
      </w:r>
    </w:p>
    <w:p w14:paraId="78918212" w14:textId="2E2886B5" w:rsidR="00F14A0A" w:rsidRDefault="00801454" w:rsidP="001047EE">
      <w:pPr>
        <w:spacing w:line="480" w:lineRule="auto"/>
        <w:rPr>
          <w:b/>
        </w:rPr>
      </w:pPr>
      <w:r>
        <w:rPr>
          <w:b/>
        </w:rPr>
        <w:t xml:space="preserve">REFERENCES </w:t>
      </w:r>
      <w:bookmarkStart w:id="0" w:name="_GoBack"/>
      <w:bookmarkEnd w:id="0"/>
    </w:p>
    <w:p w14:paraId="1B1258E3" w14:textId="4662FF9E" w:rsidR="001047EE" w:rsidRPr="00CE1CFF" w:rsidRDefault="00CE1CFF" w:rsidP="001047EE">
      <w:pPr>
        <w:spacing w:line="480" w:lineRule="auto"/>
      </w:pPr>
      <w:r w:rsidRPr="00CE1CFF">
        <w:t>Adonizio, A. L., Downum, K., Bennett, B. C., and Mathee, K. 2006. Anti-quorum sensing activity of medicinal plants in southern Florida. Journal of Ethnopharmacology. 105:427-435.</w:t>
      </w:r>
    </w:p>
    <w:p w14:paraId="5E56E383" w14:textId="77777777" w:rsidR="00CE1CFF" w:rsidRDefault="00CE1CFF" w:rsidP="001047EE">
      <w:pPr>
        <w:spacing w:line="480" w:lineRule="auto"/>
        <w:rPr>
          <w:b/>
        </w:rPr>
      </w:pPr>
    </w:p>
    <w:p w14:paraId="5A9487C5" w14:textId="6BDD6757" w:rsidR="001047EE" w:rsidRPr="00CE1CFF" w:rsidRDefault="001047EE" w:rsidP="001047EE">
      <w:pPr>
        <w:spacing w:line="480" w:lineRule="auto"/>
      </w:pPr>
      <w:r w:rsidRPr="00CE1CFF">
        <w:rPr>
          <w:rFonts w:eastAsia="Times New Roman"/>
        </w:rPr>
        <w:t>Annapoorani</w:t>
      </w:r>
      <w:r w:rsidR="00CE1CFF" w:rsidRPr="00CE1CFF">
        <w:rPr>
          <w:rFonts w:eastAsia="Times New Roman"/>
        </w:rPr>
        <w:t>,</w:t>
      </w:r>
      <w:r w:rsidRPr="00CE1CFF">
        <w:rPr>
          <w:rFonts w:eastAsia="Times New Roman"/>
        </w:rPr>
        <w:t xml:space="preserve"> A</w:t>
      </w:r>
      <w:r w:rsidR="00CE1CFF" w:rsidRPr="00CE1CFF">
        <w:rPr>
          <w:rFonts w:eastAsia="Times New Roman"/>
        </w:rPr>
        <w:t>.</w:t>
      </w:r>
      <w:r w:rsidRPr="00CE1CFF">
        <w:rPr>
          <w:rFonts w:eastAsia="Times New Roman"/>
        </w:rPr>
        <w:t>, Umamageswaran</w:t>
      </w:r>
      <w:r w:rsidR="00CE1CFF" w:rsidRPr="00CE1CFF">
        <w:rPr>
          <w:rFonts w:eastAsia="Times New Roman"/>
        </w:rPr>
        <w:t>,</w:t>
      </w:r>
      <w:r w:rsidRPr="00CE1CFF">
        <w:rPr>
          <w:rFonts w:eastAsia="Times New Roman"/>
        </w:rPr>
        <w:t xml:space="preserve"> V</w:t>
      </w:r>
      <w:r w:rsidR="00CE1CFF" w:rsidRPr="00CE1CFF">
        <w:rPr>
          <w:rFonts w:eastAsia="Times New Roman"/>
        </w:rPr>
        <w:t>.</w:t>
      </w:r>
      <w:r w:rsidRPr="00CE1CFF">
        <w:rPr>
          <w:rFonts w:eastAsia="Times New Roman"/>
        </w:rPr>
        <w:t>, Parameswari</w:t>
      </w:r>
      <w:r w:rsidR="00CE1CFF" w:rsidRPr="00CE1CFF">
        <w:rPr>
          <w:rFonts w:eastAsia="Times New Roman"/>
        </w:rPr>
        <w:t>,</w:t>
      </w:r>
      <w:r w:rsidRPr="00CE1CFF">
        <w:rPr>
          <w:rFonts w:eastAsia="Times New Roman"/>
        </w:rPr>
        <w:t xml:space="preserve"> R</w:t>
      </w:r>
      <w:r w:rsidR="00CE1CFF" w:rsidRPr="00CE1CFF">
        <w:rPr>
          <w:rFonts w:eastAsia="Times New Roman"/>
        </w:rPr>
        <w:t>.</w:t>
      </w:r>
      <w:r w:rsidRPr="00CE1CFF">
        <w:rPr>
          <w:rFonts w:eastAsia="Times New Roman"/>
        </w:rPr>
        <w:t>, Pandian</w:t>
      </w:r>
      <w:r w:rsidR="00CE1CFF" w:rsidRPr="00CE1CFF">
        <w:rPr>
          <w:rFonts w:eastAsia="Times New Roman"/>
        </w:rPr>
        <w:t>,</w:t>
      </w:r>
      <w:r w:rsidRPr="00CE1CFF">
        <w:rPr>
          <w:rFonts w:eastAsia="Times New Roman"/>
        </w:rPr>
        <w:t xml:space="preserve"> S</w:t>
      </w:r>
      <w:r w:rsidR="00CE1CFF" w:rsidRPr="00CE1CFF">
        <w:rPr>
          <w:rFonts w:eastAsia="Times New Roman"/>
        </w:rPr>
        <w:t>.</w:t>
      </w:r>
      <w:r w:rsidRPr="00CE1CFF">
        <w:rPr>
          <w:rFonts w:eastAsia="Times New Roman"/>
        </w:rPr>
        <w:t>K</w:t>
      </w:r>
      <w:r w:rsidR="00CE1CFF" w:rsidRPr="00CE1CFF">
        <w:rPr>
          <w:rFonts w:eastAsia="Times New Roman"/>
        </w:rPr>
        <w:t>.</w:t>
      </w:r>
      <w:r w:rsidRPr="00CE1CFF">
        <w:rPr>
          <w:rFonts w:eastAsia="Times New Roman"/>
        </w:rPr>
        <w:t xml:space="preserve">, </w:t>
      </w:r>
      <w:r w:rsidR="00CE1CFF" w:rsidRPr="00CE1CFF">
        <w:rPr>
          <w:rFonts w:eastAsia="Times New Roman"/>
        </w:rPr>
        <w:t xml:space="preserve">and </w:t>
      </w:r>
      <w:r w:rsidRPr="00CE1CFF">
        <w:rPr>
          <w:rFonts w:eastAsia="Times New Roman"/>
        </w:rPr>
        <w:t>Ravi</w:t>
      </w:r>
      <w:r w:rsidR="00CE1CFF" w:rsidRPr="00CE1CFF">
        <w:rPr>
          <w:rFonts w:eastAsia="Times New Roman"/>
        </w:rPr>
        <w:t>,</w:t>
      </w:r>
      <w:r w:rsidRPr="00CE1CFF">
        <w:rPr>
          <w:rFonts w:eastAsia="Times New Roman"/>
        </w:rPr>
        <w:t xml:space="preserve"> A</w:t>
      </w:r>
      <w:r w:rsidR="00CE1CFF" w:rsidRPr="00CE1CFF">
        <w:rPr>
          <w:rFonts w:eastAsia="Times New Roman"/>
        </w:rPr>
        <w:t>.</w:t>
      </w:r>
      <w:r w:rsidRPr="00CE1CFF">
        <w:rPr>
          <w:rFonts w:eastAsia="Times New Roman"/>
        </w:rPr>
        <w:t xml:space="preserve">V. </w:t>
      </w:r>
      <w:r w:rsidR="00CE1CFF" w:rsidRPr="00CE1CFF">
        <w:rPr>
          <w:rFonts w:eastAsia="Times New Roman"/>
        </w:rPr>
        <w:t xml:space="preserve">2012. </w:t>
      </w:r>
      <w:r w:rsidRPr="00CE1CFF">
        <w:rPr>
          <w:rFonts w:eastAsia="Times New Roman"/>
        </w:rPr>
        <w:t xml:space="preserve">Computational discovery of putative quorum sensing inhibitors against LasR and RhlR receptor proteins of </w:t>
      </w:r>
      <w:r w:rsidRPr="00CE1CFF">
        <w:rPr>
          <w:rFonts w:eastAsia="Times New Roman"/>
          <w:i/>
        </w:rPr>
        <w:t>Pseudomonas aeruginosa</w:t>
      </w:r>
      <w:r w:rsidRPr="00CE1CFF">
        <w:rPr>
          <w:rFonts w:eastAsia="Times New Roman"/>
        </w:rPr>
        <w:t>. J. Comput. Aided Mol. Des</w:t>
      </w:r>
      <w:r w:rsidRPr="00CE1CFF">
        <w:rPr>
          <w:rFonts w:eastAsia="Times New Roman"/>
          <w:i/>
        </w:rPr>
        <w:t xml:space="preserve">. </w:t>
      </w:r>
      <w:r w:rsidRPr="00CE1CFF">
        <w:rPr>
          <w:rFonts w:eastAsia="Times New Roman"/>
        </w:rPr>
        <w:t>26:1067-1077.</w:t>
      </w:r>
    </w:p>
    <w:p w14:paraId="1BA29E2F" w14:textId="77777777" w:rsidR="001047EE" w:rsidRDefault="001047EE" w:rsidP="001047EE">
      <w:pPr>
        <w:spacing w:line="480" w:lineRule="auto"/>
        <w:rPr>
          <w:b/>
        </w:rPr>
      </w:pPr>
    </w:p>
    <w:p w14:paraId="328DF795" w14:textId="5A92F6D3" w:rsidR="00576B0F" w:rsidRPr="00576B0F" w:rsidRDefault="00576B0F" w:rsidP="001047EE">
      <w:pPr>
        <w:spacing w:line="480" w:lineRule="auto"/>
      </w:pPr>
      <w:r>
        <w:t>Baker, B., Zambryski, P., Staskawicz, B., and Dinesh-Kumar, S.P. 1997. Signaling in Plant-Microbe Interactions. Science. 276:726-733</w:t>
      </w:r>
    </w:p>
    <w:p w14:paraId="1D3A18B5" w14:textId="77777777" w:rsidR="00576B0F" w:rsidRPr="001047EE" w:rsidRDefault="00576B0F" w:rsidP="001047EE">
      <w:pPr>
        <w:spacing w:line="480" w:lineRule="auto"/>
        <w:rPr>
          <w:b/>
        </w:rPr>
      </w:pPr>
    </w:p>
    <w:p w14:paraId="0206B43C" w14:textId="4AC3764C" w:rsidR="001047EE" w:rsidRPr="00CE1CFF" w:rsidRDefault="001047EE" w:rsidP="001047EE">
      <w:pPr>
        <w:spacing w:line="480" w:lineRule="auto"/>
      </w:pPr>
      <w:r w:rsidRPr="00CE1CFF">
        <w:t>Barto</w:t>
      </w:r>
      <w:r w:rsidR="00CE1CFF" w:rsidRPr="00CE1CFF">
        <w:t>,</w:t>
      </w:r>
      <w:r w:rsidRPr="00CE1CFF">
        <w:t xml:space="preserve"> E</w:t>
      </w:r>
      <w:r w:rsidR="00CE1CFF" w:rsidRPr="00CE1CFF">
        <w:t>.</w:t>
      </w:r>
      <w:r w:rsidRPr="00CE1CFF">
        <w:t>K</w:t>
      </w:r>
      <w:r w:rsidR="00CE1CFF" w:rsidRPr="00CE1CFF">
        <w:t>.</w:t>
      </w:r>
      <w:r w:rsidRPr="00CE1CFF">
        <w:t>, Hilker</w:t>
      </w:r>
      <w:r w:rsidR="00CE1CFF" w:rsidRPr="00CE1CFF">
        <w:t>,</w:t>
      </w:r>
      <w:r w:rsidRPr="00CE1CFF">
        <w:t xml:space="preserve"> M</w:t>
      </w:r>
      <w:r w:rsidR="00CE1CFF" w:rsidRPr="00CE1CFF">
        <w:t>.</w:t>
      </w:r>
      <w:r w:rsidRPr="00CE1CFF">
        <w:t>, Müller</w:t>
      </w:r>
      <w:r w:rsidR="00CE1CFF" w:rsidRPr="00CE1CFF">
        <w:t>,</w:t>
      </w:r>
      <w:r w:rsidRPr="00CE1CFF">
        <w:t xml:space="preserve"> F</w:t>
      </w:r>
      <w:r w:rsidR="00CE1CFF" w:rsidRPr="00CE1CFF">
        <w:t>.</w:t>
      </w:r>
      <w:r w:rsidRPr="00CE1CFF">
        <w:t>, Mohney</w:t>
      </w:r>
      <w:r w:rsidR="00CE1CFF" w:rsidRPr="00CE1CFF">
        <w:t>,</w:t>
      </w:r>
      <w:r w:rsidRPr="00CE1CFF">
        <w:t xml:space="preserve"> B</w:t>
      </w:r>
      <w:r w:rsidR="00CE1CFF" w:rsidRPr="00CE1CFF">
        <w:t>.</w:t>
      </w:r>
      <w:r w:rsidRPr="00CE1CFF">
        <w:t>K</w:t>
      </w:r>
      <w:r w:rsidR="00CE1CFF" w:rsidRPr="00CE1CFF">
        <w:t>.</w:t>
      </w:r>
      <w:r w:rsidRPr="00CE1CFF">
        <w:t>, Weidenhamer</w:t>
      </w:r>
      <w:r w:rsidR="00CE1CFF" w:rsidRPr="00CE1CFF">
        <w:t>,</w:t>
      </w:r>
      <w:r w:rsidRPr="00CE1CFF">
        <w:t xml:space="preserve"> J</w:t>
      </w:r>
      <w:r w:rsidR="00CE1CFF" w:rsidRPr="00CE1CFF">
        <w:t>.</w:t>
      </w:r>
      <w:r w:rsidRPr="00CE1CFF">
        <w:t>D</w:t>
      </w:r>
      <w:r w:rsidR="00CE1CFF" w:rsidRPr="00CE1CFF">
        <w:t>.</w:t>
      </w:r>
      <w:r w:rsidRPr="00CE1CFF">
        <w:t>, Rillig</w:t>
      </w:r>
      <w:r w:rsidR="00CE1CFF" w:rsidRPr="00CE1CFF">
        <w:t>,</w:t>
      </w:r>
      <w:r w:rsidRPr="00CE1CFF">
        <w:t xml:space="preserve"> M</w:t>
      </w:r>
      <w:r w:rsidR="00CE1CFF" w:rsidRPr="00CE1CFF">
        <w:t>.</w:t>
      </w:r>
      <w:r w:rsidRPr="00CE1CFF">
        <w:t>C</w:t>
      </w:r>
      <w:r w:rsidR="00CE1CFF" w:rsidRPr="00CE1CFF">
        <w:t>. 2012.</w:t>
      </w:r>
      <w:r w:rsidRPr="00CE1CFF">
        <w:t xml:space="preserve"> Fungal superhighways: do common mycorrhizal networks enhance below ground communication? Trends in Plant Sci</w:t>
      </w:r>
      <w:r w:rsidR="00CE1CFF" w:rsidRPr="00CE1CFF">
        <w:t xml:space="preserve">. </w:t>
      </w:r>
      <w:r w:rsidRPr="00CE1CFF">
        <w:t>17:633-637.</w:t>
      </w:r>
    </w:p>
    <w:p w14:paraId="76BE0252" w14:textId="77777777" w:rsidR="001047EE" w:rsidRDefault="001047EE" w:rsidP="001047EE">
      <w:pPr>
        <w:spacing w:line="480" w:lineRule="auto"/>
      </w:pPr>
    </w:p>
    <w:p w14:paraId="6369F992" w14:textId="2E176AF7" w:rsidR="001047EE" w:rsidRDefault="001047EE" w:rsidP="001047EE">
      <w:pPr>
        <w:spacing w:line="480" w:lineRule="auto"/>
      </w:pPr>
      <w:r>
        <w:t>Bassler</w:t>
      </w:r>
      <w:r w:rsidR="00CE1CFF">
        <w:t>,</w:t>
      </w:r>
      <w:r>
        <w:t xml:space="preserve"> B</w:t>
      </w:r>
      <w:r w:rsidR="00CE1CFF">
        <w:t>.</w:t>
      </w:r>
      <w:r>
        <w:t>L.</w:t>
      </w:r>
      <w:r w:rsidR="00CE1CFF">
        <w:t xml:space="preserve"> 1999.</w:t>
      </w:r>
      <w:r>
        <w:t xml:space="preserve"> </w:t>
      </w:r>
      <w:r w:rsidRPr="00CE1CFF">
        <w:t>How bacteria talk to each other: regulation of gene expression by quorum sensing. Current Opinion in Microbiology</w:t>
      </w:r>
      <w:r w:rsidR="00CE1CFF" w:rsidRPr="00CE1CFF">
        <w:t>.</w:t>
      </w:r>
      <w:r w:rsidR="00CE1CFF">
        <w:t xml:space="preserve"> </w:t>
      </w:r>
      <w:r w:rsidRPr="00CE1CFF">
        <w:t>2:</w:t>
      </w:r>
      <w:r>
        <w:t>592-587.</w:t>
      </w:r>
    </w:p>
    <w:p w14:paraId="496D5957" w14:textId="77777777" w:rsidR="001047EE" w:rsidRDefault="001047EE" w:rsidP="001047EE">
      <w:pPr>
        <w:spacing w:line="480" w:lineRule="auto"/>
      </w:pPr>
    </w:p>
    <w:p w14:paraId="7DFD73BB" w14:textId="5A7DC685" w:rsidR="001047EE" w:rsidRDefault="001047EE" w:rsidP="001047EE">
      <w:pPr>
        <w:spacing w:line="480" w:lineRule="auto"/>
        <w:rPr>
          <w:rFonts w:eastAsia="Times New Roman"/>
        </w:rPr>
      </w:pPr>
      <w:r w:rsidRPr="00CE1CFF">
        <w:rPr>
          <w:rFonts w:eastAsia="Times New Roman"/>
        </w:rPr>
        <w:t>Binkov</w:t>
      </w:r>
      <w:r w:rsidR="00CE1CFF" w:rsidRPr="00CE1CFF">
        <w:rPr>
          <w:rFonts w:eastAsia="Times New Roman"/>
        </w:rPr>
        <w:t>,</w:t>
      </w:r>
      <w:r w:rsidRPr="00CE1CFF">
        <w:rPr>
          <w:rFonts w:eastAsia="Times New Roman"/>
        </w:rPr>
        <w:t xml:space="preserve"> E</w:t>
      </w:r>
      <w:r w:rsidR="00CE1CFF" w:rsidRPr="00CE1CFF">
        <w:rPr>
          <w:rFonts w:eastAsia="Times New Roman"/>
        </w:rPr>
        <w:t>.</w:t>
      </w:r>
      <w:r w:rsidRPr="00CE1CFF">
        <w:rPr>
          <w:rFonts w:eastAsia="Times New Roman"/>
        </w:rPr>
        <w:t>A</w:t>
      </w:r>
      <w:r w:rsidR="00CE1CFF" w:rsidRPr="00CE1CFF">
        <w:rPr>
          <w:rFonts w:eastAsia="Times New Roman"/>
        </w:rPr>
        <w:t>.</w:t>
      </w:r>
      <w:r w:rsidRPr="00CE1CFF">
        <w:rPr>
          <w:rFonts w:eastAsia="Times New Roman"/>
        </w:rPr>
        <w:t>, Tsavkelova</w:t>
      </w:r>
      <w:r w:rsidR="00CE1CFF" w:rsidRPr="00CE1CFF">
        <w:rPr>
          <w:rFonts w:eastAsia="Times New Roman"/>
        </w:rPr>
        <w:t>,</w:t>
      </w:r>
      <w:r w:rsidRPr="00CE1CFF">
        <w:rPr>
          <w:rFonts w:eastAsia="Times New Roman"/>
        </w:rPr>
        <w:t xml:space="preserve"> E</w:t>
      </w:r>
      <w:r w:rsidR="00CE1CFF" w:rsidRPr="00CE1CFF">
        <w:rPr>
          <w:rFonts w:eastAsia="Times New Roman"/>
        </w:rPr>
        <w:t>.</w:t>
      </w:r>
      <w:r w:rsidRPr="00CE1CFF">
        <w:rPr>
          <w:rFonts w:eastAsia="Times New Roman"/>
        </w:rPr>
        <w:t>A</w:t>
      </w:r>
      <w:r w:rsidR="00CE1CFF" w:rsidRPr="00CE1CFF">
        <w:rPr>
          <w:rFonts w:eastAsia="Times New Roman"/>
        </w:rPr>
        <w:t>.</w:t>
      </w:r>
      <w:r w:rsidRPr="00CE1CFF">
        <w:rPr>
          <w:rFonts w:eastAsia="Times New Roman"/>
        </w:rPr>
        <w:t xml:space="preserve">, </w:t>
      </w:r>
      <w:r w:rsidR="00CE1CFF" w:rsidRPr="00CE1CFF">
        <w:rPr>
          <w:rFonts w:eastAsia="Times New Roman"/>
        </w:rPr>
        <w:t xml:space="preserve">and </w:t>
      </w:r>
      <w:r w:rsidRPr="00CE1CFF">
        <w:rPr>
          <w:rFonts w:eastAsia="Times New Roman"/>
        </w:rPr>
        <w:t>Selitskaya</w:t>
      </w:r>
      <w:r w:rsidR="00CE1CFF" w:rsidRPr="00CE1CFF">
        <w:rPr>
          <w:rFonts w:eastAsia="Times New Roman"/>
        </w:rPr>
        <w:t>,</w:t>
      </w:r>
      <w:r w:rsidRPr="00CE1CFF">
        <w:rPr>
          <w:rFonts w:eastAsia="Times New Roman"/>
        </w:rPr>
        <w:t xml:space="preserve"> O</w:t>
      </w:r>
      <w:r w:rsidR="00CE1CFF" w:rsidRPr="00CE1CFF">
        <w:rPr>
          <w:rFonts w:eastAsia="Times New Roman"/>
        </w:rPr>
        <w:t>.</w:t>
      </w:r>
      <w:r w:rsidRPr="00CE1CFF">
        <w:rPr>
          <w:rFonts w:eastAsia="Times New Roman"/>
        </w:rPr>
        <w:t>V.</w:t>
      </w:r>
      <w:r w:rsidR="00CE1CFF" w:rsidRPr="00CE1CFF">
        <w:rPr>
          <w:rFonts w:eastAsia="Times New Roman"/>
        </w:rPr>
        <w:t xml:space="preserve"> 2013.</w:t>
      </w:r>
      <w:r w:rsidRPr="00CE1CFF">
        <w:rPr>
          <w:rFonts w:eastAsia="Times New Roman"/>
        </w:rPr>
        <w:t xml:space="preserve"> Auxin Production by the </w:t>
      </w:r>
      <w:r w:rsidRPr="00CE1CFF">
        <w:rPr>
          <w:rFonts w:eastAsia="Times New Roman"/>
          <w:i/>
        </w:rPr>
        <w:t>Klebsiella plenticola</w:t>
      </w:r>
      <w:r w:rsidRPr="00CE1CFF">
        <w:rPr>
          <w:rFonts w:eastAsia="Times New Roman"/>
        </w:rPr>
        <w:t xml:space="preserve"> Strain TSKhA-91 and Its Effect on Development of Cucumber (</w:t>
      </w:r>
      <w:r w:rsidRPr="00CE1CFF">
        <w:rPr>
          <w:rFonts w:eastAsia="Times New Roman"/>
          <w:i/>
        </w:rPr>
        <w:t xml:space="preserve">Cucumis stivus </w:t>
      </w:r>
      <w:r w:rsidRPr="00CE1CFF">
        <w:rPr>
          <w:rFonts w:eastAsia="Times New Roman"/>
        </w:rPr>
        <w:t>L.) Seeds.</w:t>
      </w:r>
      <w:r w:rsidR="00CE1CFF" w:rsidRPr="00CE1CFF">
        <w:rPr>
          <w:rFonts w:eastAsia="Times New Roman"/>
        </w:rPr>
        <w:t xml:space="preserve"> </w:t>
      </w:r>
      <w:r w:rsidRPr="00CE1CFF">
        <w:rPr>
          <w:rFonts w:eastAsia="Times New Roman"/>
        </w:rPr>
        <w:t>Microbiology</w:t>
      </w:r>
      <w:r w:rsidR="00CE1CFF">
        <w:rPr>
          <w:rFonts w:eastAsia="Times New Roman"/>
        </w:rPr>
        <w:t>.</w:t>
      </w:r>
      <w:r w:rsidRPr="00CE1CFF">
        <w:rPr>
          <w:rFonts w:eastAsia="Times New Roman"/>
        </w:rPr>
        <w:t xml:space="preserve"> 83:531-538</w:t>
      </w:r>
    </w:p>
    <w:p w14:paraId="016A80B0" w14:textId="77777777" w:rsidR="00F002F4" w:rsidRDefault="00F002F4" w:rsidP="001047EE">
      <w:pPr>
        <w:spacing w:line="480" w:lineRule="auto"/>
        <w:rPr>
          <w:rFonts w:eastAsia="Times New Roman"/>
        </w:rPr>
      </w:pPr>
    </w:p>
    <w:p w14:paraId="146079C9" w14:textId="25BC1829" w:rsidR="00F002F4" w:rsidRPr="00CE1CFF" w:rsidRDefault="00F002F4" w:rsidP="001047EE">
      <w:pPr>
        <w:spacing w:line="480" w:lineRule="auto"/>
        <w:rPr>
          <w:rFonts w:eastAsia="Times New Roman"/>
        </w:rPr>
      </w:pPr>
      <w:r>
        <w:rPr>
          <w:rFonts w:eastAsia="Times New Roman"/>
        </w:rPr>
        <w:t>Bleecker, A.B., Kende, H. 2000. Ethylene: A Gaseous Signal Molecule in Plants. Annual Review of Cell and Developmental Biology. 16:1-18</w:t>
      </w:r>
    </w:p>
    <w:p w14:paraId="15DBE926" w14:textId="77777777" w:rsidR="001047EE" w:rsidRDefault="001047EE" w:rsidP="001047EE">
      <w:pPr>
        <w:spacing w:line="480" w:lineRule="auto"/>
      </w:pPr>
    </w:p>
    <w:p w14:paraId="2077CB56" w14:textId="2E238F88" w:rsidR="001047EE" w:rsidRPr="00CE1CFF" w:rsidRDefault="001047EE" w:rsidP="001047EE">
      <w:pPr>
        <w:spacing w:line="480" w:lineRule="auto"/>
      </w:pPr>
      <w:r w:rsidRPr="00CE1CFF">
        <w:rPr>
          <w:rFonts w:eastAsia="Times New Roman"/>
        </w:rPr>
        <w:t>Chanclud</w:t>
      </w:r>
      <w:r w:rsidR="00CE1CFF">
        <w:rPr>
          <w:rFonts w:eastAsia="Times New Roman"/>
        </w:rPr>
        <w:t>,</w:t>
      </w:r>
      <w:r w:rsidRPr="00CE1CFF">
        <w:rPr>
          <w:rFonts w:eastAsia="Times New Roman"/>
        </w:rPr>
        <w:t xml:space="preserve"> E</w:t>
      </w:r>
      <w:r w:rsidR="00CE1CFF">
        <w:rPr>
          <w:rFonts w:eastAsia="Times New Roman"/>
        </w:rPr>
        <w:t>.</w:t>
      </w:r>
      <w:r w:rsidRPr="00CE1CFF">
        <w:rPr>
          <w:rFonts w:eastAsia="Times New Roman"/>
        </w:rPr>
        <w:t>,</w:t>
      </w:r>
      <w:r w:rsidR="00CE1CFF">
        <w:rPr>
          <w:rFonts w:eastAsia="Times New Roman"/>
        </w:rPr>
        <w:t xml:space="preserve"> and</w:t>
      </w:r>
      <w:r w:rsidRPr="00CE1CFF">
        <w:rPr>
          <w:rFonts w:eastAsia="Times New Roman"/>
        </w:rPr>
        <w:t xml:space="preserve"> Morel</w:t>
      </w:r>
      <w:r w:rsidR="00CE1CFF">
        <w:rPr>
          <w:rFonts w:eastAsia="Times New Roman"/>
        </w:rPr>
        <w:t>,</w:t>
      </w:r>
      <w:r w:rsidRPr="00CE1CFF">
        <w:rPr>
          <w:rFonts w:eastAsia="Times New Roman"/>
        </w:rPr>
        <w:t xml:space="preserve"> J</w:t>
      </w:r>
      <w:r w:rsidR="00CE1CFF">
        <w:rPr>
          <w:rFonts w:eastAsia="Times New Roman"/>
        </w:rPr>
        <w:t>.</w:t>
      </w:r>
      <w:r w:rsidRPr="00CE1CFF">
        <w:rPr>
          <w:rFonts w:eastAsia="Times New Roman"/>
        </w:rPr>
        <w:t>B.</w:t>
      </w:r>
      <w:r w:rsidR="00CE1CFF">
        <w:rPr>
          <w:rFonts w:eastAsia="Times New Roman"/>
        </w:rPr>
        <w:t xml:space="preserve"> 2016.</w:t>
      </w:r>
      <w:r w:rsidRPr="00CE1CFF">
        <w:rPr>
          <w:rFonts w:eastAsia="Times New Roman"/>
        </w:rPr>
        <w:t xml:space="preserve"> Plant hormones: a fungal point of view. Molc Plant Path</w:t>
      </w:r>
      <w:r w:rsidR="00CE1CFF" w:rsidRPr="00CE1CFF">
        <w:rPr>
          <w:rFonts w:eastAsia="Times New Roman"/>
        </w:rPr>
        <w:t>.</w:t>
      </w:r>
      <w:r w:rsidR="00CE1CFF">
        <w:rPr>
          <w:rFonts w:eastAsia="Times New Roman"/>
        </w:rPr>
        <w:t xml:space="preserve"> </w:t>
      </w:r>
      <w:r w:rsidRPr="00CE1CFF">
        <w:rPr>
          <w:rFonts w:eastAsia="Times New Roman"/>
        </w:rPr>
        <w:t>17:1289-1297.</w:t>
      </w:r>
    </w:p>
    <w:p w14:paraId="7F6F9E39" w14:textId="77777777" w:rsidR="001047EE" w:rsidRDefault="001047EE" w:rsidP="001047EE">
      <w:pPr>
        <w:spacing w:line="480" w:lineRule="auto"/>
      </w:pPr>
    </w:p>
    <w:p w14:paraId="4CBA5005" w14:textId="2049861D" w:rsidR="001047EE" w:rsidRPr="00CE1CFF" w:rsidRDefault="001047EE" w:rsidP="001047EE">
      <w:pPr>
        <w:spacing w:line="480" w:lineRule="auto"/>
      </w:pPr>
      <w:r w:rsidRPr="00CE1CFF">
        <w:t>Chernin</w:t>
      </w:r>
      <w:r w:rsidR="00CE1CFF">
        <w:t>,</w:t>
      </w:r>
      <w:r w:rsidRPr="00CE1CFF">
        <w:t xml:space="preserve"> L</w:t>
      </w:r>
      <w:r w:rsidR="00CE1CFF">
        <w:t>.</w:t>
      </w:r>
      <w:r w:rsidRPr="00CE1CFF">
        <w:t>S</w:t>
      </w:r>
      <w:r w:rsidR="00CE1CFF">
        <w:t>.</w:t>
      </w:r>
      <w:r w:rsidRPr="00CE1CFF">
        <w:t>, Winson</w:t>
      </w:r>
      <w:r w:rsidR="00CE1CFF">
        <w:t>,</w:t>
      </w:r>
      <w:r w:rsidRPr="00CE1CFF">
        <w:t xml:space="preserve"> M</w:t>
      </w:r>
      <w:r w:rsidR="00CE1CFF">
        <w:t>.</w:t>
      </w:r>
      <w:r w:rsidRPr="00CE1CFF">
        <w:t>K</w:t>
      </w:r>
      <w:r w:rsidR="00CE1CFF">
        <w:t>.</w:t>
      </w:r>
      <w:r w:rsidRPr="00CE1CFF">
        <w:t>, Thompson</w:t>
      </w:r>
      <w:r w:rsidR="00CE1CFF">
        <w:t>,</w:t>
      </w:r>
      <w:r w:rsidRPr="00CE1CFF">
        <w:t xml:space="preserve"> J</w:t>
      </w:r>
      <w:r w:rsidR="00CE1CFF">
        <w:t>.</w:t>
      </w:r>
      <w:r w:rsidRPr="00CE1CFF">
        <w:t>M</w:t>
      </w:r>
      <w:r w:rsidR="00CE1CFF">
        <w:t>.</w:t>
      </w:r>
      <w:r w:rsidRPr="00CE1CFF">
        <w:t>, Haran</w:t>
      </w:r>
      <w:r w:rsidR="00CE1CFF">
        <w:t>,</w:t>
      </w:r>
      <w:r w:rsidRPr="00CE1CFF">
        <w:t xml:space="preserve"> S</w:t>
      </w:r>
      <w:r w:rsidR="00CE1CFF">
        <w:t>.</w:t>
      </w:r>
      <w:r w:rsidRPr="00CE1CFF">
        <w:t>, Bycroft</w:t>
      </w:r>
      <w:r w:rsidR="00CE1CFF">
        <w:t>,</w:t>
      </w:r>
      <w:r w:rsidRPr="00CE1CFF">
        <w:t xml:space="preserve"> B</w:t>
      </w:r>
      <w:r w:rsidR="00CE1CFF">
        <w:t>.</w:t>
      </w:r>
      <w:r w:rsidRPr="00CE1CFF">
        <w:t>W</w:t>
      </w:r>
      <w:r w:rsidR="00CE1CFF">
        <w:t>.</w:t>
      </w:r>
      <w:r w:rsidRPr="00CE1CFF">
        <w:t>, Chet</w:t>
      </w:r>
      <w:r w:rsidR="00CE1CFF">
        <w:t>,</w:t>
      </w:r>
      <w:r w:rsidRPr="00CE1CFF">
        <w:t xml:space="preserve"> I</w:t>
      </w:r>
      <w:r w:rsidR="00CE1CFF">
        <w:t>.</w:t>
      </w:r>
      <w:r w:rsidRPr="00CE1CFF">
        <w:t>, Williams</w:t>
      </w:r>
      <w:r w:rsidR="00CE1CFF">
        <w:t>,</w:t>
      </w:r>
      <w:r w:rsidRPr="00CE1CFF">
        <w:t xml:space="preserve"> P</w:t>
      </w:r>
      <w:r w:rsidR="00CE1CFF">
        <w:t>.</w:t>
      </w:r>
      <w:r w:rsidRPr="00CE1CFF">
        <w:t xml:space="preserve">, </w:t>
      </w:r>
      <w:r w:rsidR="00CE1CFF">
        <w:t xml:space="preserve">and </w:t>
      </w:r>
      <w:r w:rsidRPr="00CE1CFF">
        <w:t>Stewart</w:t>
      </w:r>
      <w:r w:rsidR="00CE1CFF">
        <w:t>,</w:t>
      </w:r>
      <w:r w:rsidRPr="00CE1CFF">
        <w:t xml:space="preserve"> G</w:t>
      </w:r>
      <w:r w:rsidR="00CE1CFF">
        <w:t>.</w:t>
      </w:r>
      <w:r w:rsidRPr="00CE1CFF">
        <w:t xml:space="preserve">S. Chitinolytic Activity in </w:t>
      </w:r>
      <w:r w:rsidRPr="00CE1CFF">
        <w:rPr>
          <w:i/>
        </w:rPr>
        <w:t>Chromobacterium violaceum</w:t>
      </w:r>
      <w:r w:rsidRPr="00CE1CFF">
        <w:t>: Substrate Analysis and Regulation by Quorum Sensing. Journal of Bacteriology</w:t>
      </w:r>
      <w:r w:rsidR="00CE1CFF">
        <w:t xml:space="preserve">. </w:t>
      </w:r>
      <w:r w:rsidRPr="00CE1CFF">
        <w:t>180:4435–4441.</w:t>
      </w:r>
    </w:p>
    <w:p w14:paraId="47B7952E" w14:textId="77777777" w:rsidR="001047EE" w:rsidRDefault="001047EE" w:rsidP="001047EE">
      <w:pPr>
        <w:spacing w:line="480" w:lineRule="auto"/>
      </w:pPr>
    </w:p>
    <w:p w14:paraId="13C9B8C9" w14:textId="6AE40B85" w:rsidR="001047EE" w:rsidRPr="00CE1CFF" w:rsidRDefault="001047EE" w:rsidP="001047EE">
      <w:pPr>
        <w:spacing w:line="480" w:lineRule="auto"/>
      </w:pPr>
      <w:r w:rsidRPr="00CE1CFF">
        <w:rPr>
          <w:rFonts w:eastAsia="Times New Roman"/>
        </w:rPr>
        <w:t>Corral-Lugo</w:t>
      </w:r>
      <w:r w:rsidR="00CE1CFF">
        <w:rPr>
          <w:rFonts w:eastAsia="Times New Roman"/>
        </w:rPr>
        <w:t>,</w:t>
      </w:r>
      <w:r w:rsidRPr="00CE1CFF">
        <w:rPr>
          <w:rFonts w:eastAsia="Times New Roman"/>
        </w:rPr>
        <w:t xml:space="preserve"> A</w:t>
      </w:r>
      <w:r w:rsidR="00CE1CFF">
        <w:rPr>
          <w:rFonts w:eastAsia="Times New Roman"/>
        </w:rPr>
        <w:t>.</w:t>
      </w:r>
      <w:r w:rsidRPr="00CE1CFF">
        <w:rPr>
          <w:rFonts w:eastAsia="Times New Roman"/>
        </w:rPr>
        <w:t>, Daddaoua</w:t>
      </w:r>
      <w:r w:rsidR="00CE1CFF">
        <w:rPr>
          <w:rFonts w:eastAsia="Times New Roman"/>
        </w:rPr>
        <w:t>,</w:t>
      </w:r>
      <w:r w:rsidRPr="00CE1CFF">
        <w:rPr>
          <w:rFonts w:eastAsia="Times New Roman"/>
        </w:rPr>
        <w:t xml:space="preserve"> A</w:t>
      </w:r>
      <w:r w:rsidR="00CE1CFF">
        <w:rPr>
          <w:rFonts w:eastAsia="Times New Roman"/>
        </w:rPr>
        <w:t>.</w:t>
      </w:r>
      <w:r w:rsidRPr="00CE1CFF">
        <w:rPr>
          <w:rFonts w:eastAsia="Times New Roman"/>
        </w:rPr>
        <w:t>, Ortega</w:t>
      </w:r>
      <w:r w:rsidR="00CE1CFF">
        <w:rPr>
          <w:rFonts w:eastAsia="Times New Roman"/>
        </w:rPr>
        <w:t>,</w:t>
      </w:r>
      <w:r w:rsidRPr="00CE1CFF">
        <w:rPr>
          <w:rFonts w:eastAsia="Times New Roman"/>
        </w:rPr>
        <w:t xml:space="preserve"> A</w:t>
      </w:r>
      <w:r w:rsidR="00CE1CFF">
        <w:rPr>
          <w:rFonts w:eastAsia="Times New Roman"/>
        </w:rPr>
        <w:t>.</w:t>
      </w:r>
      <w:r w:rsidRPr="00CE1CFF">
        <w:rPr>
          <w:rFonts w:eastAsia="Times New Roman"/>
        </w:rPr>
        <w:t>, Espinosa-Urgel</w:t>
      </w:r>
      <w:r w:rsidR="00CE1CFF">
        <w:rPr>
          <w:rFonts w:eastAsia="Times New Roman"/>
        </w:rPr>
        <w:t>,</w:t>
      </w:r>
      <w:r w:rsidRPr="00CE1CFF">
        <w:rPr>
          <w:rFonts w:eastAsia="Times New Roman"/>
        </w:rPr>
        <w:t xml:space="preserve"> M</w:t>
      </w:r>
      <w:r w:rsidR="00CE1CFF">
        <w:rPr>
          <w:rFonts w:eastAsia="Times New Roman"/>
        </w:rPr>
        <w:t>.</w:t>
      </w:r>
      <w:r w:rsidRPr="00CE1CFF">
        <w:rPr>
          <w:rFonts w:eastAsia="Times New Roman"/>
        </w:rPr>
        <w:t xml:space="preserve">, </w:t>
      </w:r>
      <w:r w:rsidR="00CE1CFF">
        <w:rPr>
          <w:rFonts w:eastAsia="Times New Roman"/>
        </w:rPr>
        <w:t xml:space="preserve">and </w:t>
      </w:r>
      <w:r w:rsidRPr="00CE1CFF">
        <w:rPr>
          <w:rFonts w:eastAsia="Times New Roman"/>
        </w:rPr>
        <w:t>Krell</w:t>
      </w:r>
      <w:r w:rsidR="00CE1CFF">
        <w:rPr>
          <w:rFonts w:eastAsia="Times New Roman"/>
        </w:rPr>
        <w:t>,</w:t>
      </w:r>
      <w:r w:rsidRPr="00CE1CFF">
        <w:rPr>
          <w:rFonts w:eastAsia="Times New Roman"/>
        </w:rPr>
        <w:t xml:space="preserve"> T. Rosmarinic acid is a homoserine lactone mimic produced by plants that activates a bacterial quorum-sensing regulator. Science Signaling</w:t>
      </w:r>
      <w:r w:rsidR="00CE1CFF">
        <w:rPr>
          <w:rFonts w:eastAsia="Times New Roman"/>
          <w:i/>
        </w:rPr>
        <w:t>.</w:t>
      </w:r>
      <w:r w:rsidR="00CE1CFF">
        <w:rPr>
          <w:rFonts w:eastAsia="Times New Roman"/>
        </w:rPr>
        <w:t xml:space="preserve"> </w:t>
      </w:r>
      <w:r w:rsidRPr="00CE1CFF">
        <w:rPr>
          <w:rFonts w:eastAsia="Times New Roman"/>
        </w:rPr>
        <w:t>9:409.</w:t>
      </w:r>
    </w:p>
    <w:p w14:paraId="3A1E5E42" w14:textId="77777777" w:rsidR="001047EE" w:rsidRDefault="001047EE" w:rsidP="001047EE">
      <w:pPr>
        <w:spacing w:line="480" w:lineRule="auto"/>
      </w:pPr>
    </w:p>
    <w:p w14:paraId="376D74EA" w14:textId="57443F9F" w:rsidR="001047EE" w:rsidRDefault="001047EE" w:rsidP="001047EE">
      <w:pPr>
        <w:spacing w:line="480" w:lineRule="auto"/>
        <w:rPr>
          <w:rFonts w:eastAsia="Times New Roman"/>
        </w:rPr>
      </w:pPr>
      <w:r w:rsidRPr="003E74CC">
        <w:rPr>
          <w:rFonts w:eastAsia="Times New Roman"/>
        </w:rPr>
        <w:t>Danhorn</w:t>
      </w:r>
      <w:r w:rsidR="00CE1CFF">
        <w:rPr>
          <w:rFonts w:eastAsia="Times New Roman"/>
        </w:rPr>
        <w:t>,</w:t>
      </w:r>
      <w:r w:rsidRPr="003E74CC">
        <w:rPr>
          <w:rFonts w:eastAsia="Times New Roman"/>
        </w:rPr>
        <w:t xml:space="preserve"> T</w:t>
      </w:r>
      <w:r w:rsidR="00CE1CFF">
        <w:rPr>
          <w:rFonts w:eastAsia="Times New Roman"/>
        </w:rPr>
        <w:t>.</w:t>
      </w:r>
      <w:r w:rsidRPr="003E74CC">
        <w:rPr>
          <w:rFonts w:eastAsia="Times New Roman"/>
        </w:rPr>
        <w:t xml:space="preserve">, </w:t>
      </w:r>
      <w:r w:rsidR="00CE1CFF">
        <w:rPr>
          <w:rFonts w:eastAsia="Times New Roman"/>
        </w:rPr>
        <w:t xml:space="preserve">and </w:t>
      </w:r>
      <w:r w:rsidRPr="003E74CC">
        <w:rPr>
          <w:rFonts w:eastAsia="Times New Roman"/>
        </w:rPr>
        <w:t>Fuqua</w:t>
      </w:r>
      <w:r w:rsidR="00CE1CFF">
        <w:rPr>
          <w:rFonts w:eastAsia="Times New Roman"/>
        </w:rPr>
        <w:t>,</w:t>
      </w:r>
      <w:r w:rsidRPr="003E74CC">
        <w:rPr>
          <w:rFonts w:eastAsia="Times New Roman"/>
        </w:rPr>
        <w:t xml:space="preserve"> C. </w:t>
      </w:r>
      <w:r w:rsidR="00CE1CFF">
        <w:rPr>
          <w:rFonts w:eastAsia="Times New Roman"/>
        </w:rPr>
        <w:t xml:space="preserve">2007. </w:t>
      </w:r>
      <w:r w:rsidRPr="00CE1CFF">
        <w:rPr>
          <w:rFonts w:eastAsia="Times New Roman"/>
        </w:rPr>
        <w:t>Biofilm formation by plant-associated bacteria. Annual Review of Microbiology</w:t>
      </w:r>
      <w:r w:rsidR="00CE1CFF">
        <w:rPr>
          <w:rFonts w:eastAsia="Times New Roman"/>
          <w:i/>
        </w:rPr>
        <w:t>.</w:t>
      </w:r>
      <w:r w:rsidRPr="003E74CC">
        <w:rPr>
          <w:rFonts w:eastAsia="Times New Roman"/>
        </w:rPr>
        <w:t xml:space="preserve"> </w:t>
      </w:r>
      <w:r w:rsidRPr="00CE1CFF">
        <w:rPr>
          <w:rFonts w:eastAsia="Times New Roman"/>
        </w:rPr>
        <w:t>61</w:t>
      </w:r>
      <w:r w:rsidRPr="003E74CC">
        <w:rPr>
          <w:rFonts w:eastAsia="Times New Roman"/>
        </w:rPr>
        <w:t>:401-422.</w:t>
      </w:r>
    </w:p>
    <w:p w14:paraId="1FD56A43" w14:textId="77777777" w:rsidR="001047EE" w:rsidRDefault="001047EE" w:rsidP="001047EE">
      <w:pPr>
        <w:spacing w:line="480" w:lineRule="auto"/>
        <w:rPr>
          <w:rFonts w:eastAsia="Times New Roman"/>
        </w:rPr>
      </w:pPr>
    </w:p>
    <w:p w14:paraId="68DCE8C8" w14:textId="68BB08A9" w:rsidR="001047EE" w:rsidRPr="0087026D" w:rsidRDefault="001047EE" w:rsidP="001047EE">
      <w:pPr>
        <w:spacing w:line="480" w:lineRule="auto"/>
        <w:rPr>
          <w:rFonts w:eastAsia="Times New Roman"/>
        </w:rPr>
      </w:pPr>
      <w:r w:rsidRPr="0087026D">
        <w:rPr>
          <w:rFonts w:eastAsia="Times New Roman"/>
        </w:rPr>
        <w:t>Degrassi</w:t>
      </w:r>
      <w:r w:rsidR="0087026D">
        <w:rPr>
          <w:rFonts w:eastAsia="Times New Roman"/>
        </w:rPr>
        <w:t>,</w:t>
      </w:r>
      <w:r w:rsidRPr="0087026D">
        <w:rPr>
          <w:rFonts w:eastAsia="Times New Roman"/>
        </w:rPr>
        <w:t xml:space="preserve"> G</w:t>
      </w:r>
      <w:r w:rsidR="0087026D">
        <w:rPr>
          <w:rFonts w:eastAsia="Times New Roman"/>
        </w:rPr>
        <w:t>.</w:t>
      </w:r>
      <w:r w:rsidRPr="0087026D">
        <w:rPr>
          <w:rFonts w:eastAsia="Times New Roman"/>
        </w:rPr>
        <w:t>, Devescovi</w:t>
      </w:r>
      <w:r w:rsidR="0087026D">
        <w:rPr>
          <w:rFonts w:eastAsia="Times New Roman"/>
        </w:rPr>
        <w:t>,</w:t>
      </w:r>
      <w:r w:rsidRPr="0087026D">
        <w:rPr>
          <w:rFonts w:eastAsia="Times New Roman"/>
        </w:rPr>
        <w:t xml:space="preserve"> G</w:t>
      </w:r>
      <w:r w:rsidR="0087026D">
        <w:rPr>
          <w:rFonts w:eastAsia="Times New Roman"/>
        </w:rPr>
        <w:t>.</w:t>
      </w:r>
      <w:r w:rsidRPr="0087026D">
        <w:rPr>
          <w:rFonts w:eastAsia="Times New Roman"/>
        </w:rPr>
        <w:t>, Solis</w:t>
      </w:r>
      <w:r w:rsidR="0087026D">
        <w:rPr>
          <w:rFonts w:eastAsia="Times New Roman"/>
        </w:rPr>
        <w:t>,</w:t>
      </w:r>
      <w:r w:rsidRPr="0087026D">
        <w:rPr>
          <w:rFonts w:eastAsia="Times New Roman"/>
        </w:rPr>
        <w:t xml:space="preserve"> R</w:t>
      </w:r>
      <w:r w:rsidR="0087026D">
        <w:rPr>
          <w:rFonts w:eastAsia="Times New Roman"/>
        </w:rPr>
        <w:t>.</w:t>
      </w:r>
      <w:r w:rsidRPr="0087026D">
        <w:rPr>
          <w:rFonts w:eastAsia="Times New Roman"/>
        </w:rPr>
        <w:t>, Steindler</w:t>
      </w:r>
      <w:r w:rsidR="0087026D">
        <w:rPr>
          <w:rFonts w:eastAsia="Times New Roman"/>
        </w:rPr>
        <w:t>,</w:t>
      </w:r>
      <w:r w:rsidRPr="0087026D">
        <w:rPr>
          <w:rFonts w:eastAsia="Times New Roman"/>
        </w:rPr>
        <w:t xml:space="preserve"> L</w:t>
      </w:r>
      <w:r w:rsidR="0087026D">
        <w:rPr>
          <w:rFonts w:eastAsia="Times New Roman"/>
        </w:rPr>
        <w:t>.</w:t>
      </w:r>
      <w:r w:rsidRPr="0087026D">
        <w:rPr>
          <w:rFonts w:eastAsia="Times New Roman"/>
        </w:rPr>
        <w:t xml:space="preserve">, </w:t>
      </w:r>
      <w:r w:rsidR="0087026D">
        <w:rPr>
          <w:rFonts w:eastAsia="Times New Roman"/>
        </w:rPr>
        <w:t xml:space="preserve">and </w:t>
      </w:r>
      <w:r w:rsidRPr="0087026D">
        <w:rPr>
          <w:rFonts w:eastAsia="Times New Roman"/>
        </w:rPr>
        <w:t>Venturi</w:t>
      </w:r>
      <w:r w:rsidR="0087026D">
        <w:rPr>
          <w:rFonts w:eastAsia="Times New Roman"/>
        </w:rPr>
        <w:t>,</w:t>
      </w:r>
      <w:r w:rsidRPr="0087026D">
        <w:rPr>
          <w:rFonts w:eastAsia="Times New Roman"/>
        </w:rPr>
        <w:t xml:space="preserve"> V.</w:t>
      </w:r>
      <w:r w:rsidR="0087026D">
        <w:rPr>
          <w:rFonts w:eastAsia="Times New Roman"/>
        </w:rPr>
        <w:t xml:space="preserve"> 2007.</w:t>
      </w:r>
      <w:r w:rsidRPr="0087026D">
        <w:rPr>
          <w:rFonts w:eastAsia="Times New Roman"/>
        </w:rPr>
        <w:t xml:space="preserve"> </w:t>
      </w:r>
      <w:r w:rsidRPr="0087026D">
        <w:rPr>
          <w:rFonts w:eastAsia="Times New Roman"/>
          <w:i/>
        </w:rPr>
        <w:t>Oryza sativa</w:t>
      </w:r>
      <w:r w:rsidRPr="0087026D">
        <w:rPr>
          <w:rFonts w:eastAsia="Times New Roman"/>
        </w:rPr>
        <w:t xml:space="preserve"> rice plants contain molecules that activate different quorum-sensing </w:t>
      </w:r>
      <w:r w:rsidRPr="0087026D">
        <w:rPr>
          <w:rFonts w:eastAsia="Times New Roman"/>
          <w:i/>
        </w:rPr>
        <w:t>N</w:t>
      </w:r>
      <w:r w:rsidRPr="0087026D">
        <w:rPr>
          <w:rFonts w:eastAsia="Times New Roman"/>
        </w:rPr>
        <w:t>-acyl homoserine lactone biosensors and are sensitive to the specific AiiA lactonase. FEMS Microbiology Letters</w:t>
      </w:r>
      <w:r w:rsidR="0087026D" w:rsidRPr="0087026D">
        <w:rPr>
          <w:rFonts w:eastAsia="Times New Roman"/>
        </w:rPr>
        <w:t>.</w:t>
      </w:r>
      <w:r w:rsidR="0087026D">
        <w:rPr>
          <w:rFonts w:eastAsia="Times New Roman"/>
        </w:rPr>
        <w:t xml:space="preserve"> </w:t>
      </w:r>
      <w:r w:rsidRPr="0087026D">
        <w:rPr>
          <w:rFonts w:eastAsia="Times New Roman"/>
        </w:rPr>
        <w:t>269:213-220.</w:t>
      </w:r>
    </w:p>
    <w:p w14:paraId="72207536" w14:textId="77777777" w:rsidR="001047EE" w:rsidRDefault="001047EE" w:rsidP="001047EE">
      <w:pPr>
        <w:spacing w:line="480" w:lineRule="auto"/>
        <w:rPr>
          <w:rFonts w:eastAsia="Times New Roman"/>
        </w:rPr>
      </w:pPr>
    </w:p>
    <w:p w14:paraId="4D57F541" w14:textId="5BDFEAD7" w:rsidR="001047EE" w:rsidRDefault="001047EE" w:rsidP="001047EE">
      <w:pPr>
        <w:spacing w:line="480" w:lineRule="auto"/>
        <w:rPr>
          <w:rFonts w:eastAsia="Times New Roman"/>
        </w:rPr>
      </w:pPr>
      <w:r w:rsidRPr="003E74CC">
        <w:rPr>
          <w:rFonts w:eastAsia="Times New Roman"/>
        </w:rPr>
        <w:t>Desjardins</w:t>
      </w:r>
      <w:r w:rsidR="0087026D">
        <w:rPr>
          <w:rFonts w:eastAsia="Times New Roman"/>
        </w:rPr>
        <w:t>,</w:t>
      </w:r>
      <w:r>
        <w:rPr>
          <w:rFonts w:eastAsia="Times New Roman"/>
        </w:rPr>
        <w:t xml:space="preserve"> A</w:t>
      </w:r>
      <w:r w:rsidR="0087026D">
        <w:rPr>
          <w:rFonts w:eastAsia="Times New Roman"/>
        </w:rPr>
        <w:t>.</w:t>
      </w:r>
      <w:r>
        <w:rPr>
          <w:rFonts w:eastAsia="Times New Roman"/>
        </w:rPr>
        <w:t>E</w:t>
      </w:r>
      <w:r w:rsidR="0087026D">
        <w:rPr>
          <w:rFonts w:eastAsia="Times New Roman"/>
        </w:rPr>
        <w:t>.</w:t>
      </w:r>
      <w:r w:rsidRPr="003E74CC">
        <w:rPr>
          <w:rFonts w:eastAsia="Times New Roman"/>
        </w:rPr>
        <w:t>,</w:t>
      </w:r>
      <w:r>
        <w:rPr>
          <w:rStyle w:val="a"/>
          <w:rFonts w:eastAsia="Times New Roman"/>
        </w:rPr>
        <w:t xml:space="preserve"> </w:t>
      </w:r>
      <w:r w:rsidRPr="003E74CC">
        <w:rPr>
          <w:rFonts w:eastAsia="Times New Roman"/>
        </w:rPr>
        <w:t>Manandhar</w:t>
      </w:r>
      <w:r w:rsidR="0087026D">
        <w:rPr>
          <w:rFonts w:eastAsia="Times New Roman"/>
        </w:rPr>
        <w:t>,</w:t>
      </w:r>
      <w:r>
        <w:rPr>
          <w:rFonts w:eastAsia="Times New Roman"/>
        </w:rPr>
        <w:t xml:space="preserve"> G</w:t>
      </w:r>
      <w:r w:rsidR="0087026D">
        <w:rPr>
          <w:rFonts w:eastAsia="Times New Roman"/>
        </w:rPr>
        <w:t>.</w:t>
      </w:r>
      <w:r w:rsidRPr="003E74CC">
        <w:rPr>
          <w:rFonts w:eastAsia="Times New Roman"/>
        </w:rPr>
        <w:t>,</w:t>
      </w:r>
      <w:r>
        <w:rPr>
          <w:rStyle w:val="a"/>
          <w:rFonts w:eastAsia="Times New Roman"/>
        </w:rPr>
        <w:t xml:space="preserve"> </w:t>
      </w:r>
      <w:r w:rsidRPr="003E74CC">
        <w:rPr>
          <w:rFonts w:eastAsia="Times New Roman"/>
        </w:rPr>
        <w:t>Plattner</w:t>
      </w:r>
      <w:r w:rsidR="0087026D">
        <w:rPr>
          <w:rFonts w:eastAsia="Times New Roman"/>
        </w:rPr>
        <w:t>,</w:t>
      </w:r>
      <w:r>
        <w:rPr>
          <w:rFonts w:eastAsia="Times New Roman"/>
        </w:rPr>
        <w:t xml:space="preserve"> R</w:t>
      </w:r>
      <w:r w:rsidR="0087026D">
        <w:rPr>
          <w:rFonts w:eastAsia="Times New Roman"/>
        </w:rPr>
        <w:t>.</w:t>
      </w:r>
      <w:r>
        <w:rPr>
          <w:rFonts w:eastAsia="Times New Roman"/>
        </w:rPr>
        <w:t>D</w:t>
      </w:r>
      <w:r w:rsidR="0087026D">
        <w:rPr>
          <w:rFonts w:eastAsia="Times New Roman"/>
        </w:rPr>
        <w:t>.</w:t>
      </w:r>
      <w:r w:rsidRPr="003E74CC">
        <w:rPr>
          <w:rFonts w:eastAsia="Times New Roman"/>
        </w:rPr>
        <w:t>,</w:t>
      </w:r>
      <w:r>
        <w:rPr>
          <w:rStyle w:val="a"/>
          <w:rFonts w:eastAsia="Times New Roman"/>
        </w:rPr>
        <w:t xml:space="preserve"> </w:t>
      </w:r>
      <w:r w:rsidRPr="003E74CC">
        <w:rPr>
          <w:rFonts w:eastAsia="Times New Roman"/>
        </w:rPr>
        <w:t>Maragos</w:t>
      </w:r>
      <w:r w:rsidR="0087026D">
        <w:rPr>
          <w:rFonts w:eastAsia="Times New Roman"/>
        </w:rPr>
        <w:t>,</w:t>
      </w:r>
      <w:r>
        <w:rPr>
          <w:rFonts w:eastAsia="Times New Roman"/>
        </w:rPr>
        <w:t xml:space="preserve"> C</w:t>
      </w:r>
      <w:r w:rsidR="0087026D">
        <w:rPr>
          <w:rFonts w:eastAsia="Times New Roman"/>
        </w:rPr>
        <w:t>.</w:t>
      </w:r>
      <w:r>
        <w:rPr>
          <w:rFonts w:eastAsia="Times New Roman"/>
        </w:rPr>
        <w:t>M</w:t>
      </w:r>
      <w:r w:rsidR="0087026D">
        <w:rPr>
          <w:rFonts w:eastAsia="Times New Roman"/>
        </w:rPr>
        <w:t>.</w:t>
      </w:r>
      <w:r w:rsidRPr="003E74CC">
        <w:rPr>
          <w:rFonts w:eastAsia="Times New Roman"/>
        </w:rPr>
        <w:t>,</w:t>
      </w:r>
      <w:r>
        <w:rPr>
          <w:rFonts w:eastAsia="Times New Roman"/>
        </w:rPr>
        <w:t xml:space="preserve"> </w:t>
      </w:r>
      <w:r w:rsidRPr="003E74CC">
        <w:rPr>
          <w:rFonts w:eastAsia="Times New Roman"/>
        </w:rPr>
        <w:t>Shrestha</w:t>
      </w:r>
      <w:r w:rsidR="0087026D">
        <w:rPr>
          <w:rFonts w:eastAsia="Times New Roman"/>
        </w:rPr>
        <w:t>,</w:t>
      </w:r>
      <w:r>
        <w:rPr>
          <w:rFonts w:eastAsia="Times New Roman"/>
        </w:rPr>
        <w:t xml:space="preserve"> K</w:t>
      </w:r>
      <w:r w:rsidR="0087026D">
        <w:rPr>
          <w:rFonts w:eastAsia="Times New Roman"/>
        </w:rPr>
        <w:t>.</w:t>
      </w:r>
      <w:r>
        <w:rPr>
          <w:rFonts w:eastAsia="Times New Roman"/>
        </w:rPr>
        <w:t xml:space="preserve">, </w:t>
      </w:r>
      <w:r w:rsidR="0087026D">
        <w:rPr>
          <w:rFonts w:eastAsia="Times New Roman"/>
        </w:rPr>
        <w:t xml:space="preserve">and </w:t>
      </w:r>
      <w:r w:rsidRPr="003E74CC">
        <w:rPr>
          <w:rFonts w:eastAsia="Times New Roman"/>
        </w:rPr>
        <w:t>McCormick</w:t>
      </w:r>
      <w:r w:rsidR="0087026D">
        <w:rPr>
          <w:rFonts w:eastAsia="Times New Roman"/>
        </w:rPr>
        <w:t>,</w:t>
      </w:r>
      <w:r>
        <w:rPr>
          <w:rFonts w:eastAsia="Times New Roman"/>
        </w:rPr>
        <w:t xml:space="preserve"> S</w:t>
      </w:r>
      <w:r w:rsidR="0087026D">
        <w:rPr>
          <w:rFonts w:eastAsia="Times New Roman"/>
        </w:rPr>
        <w:t>.</w:t>
      </w:r>
      <w:r>
        <w:rPr>
          <w:rFonts w:eastAsia="Times New Roman"/>
        </w:rPr>
        <w:t xml:space="preserve">P. </w:t>
      </w:r>
      <w:r w:rsidR="0087026D">
        <w:rPr>
          <w:rFonts w:eastAsia="Times New Roman"/>
        </w:rPr>
        <w:t xml:space="preserve">2000. </w:t>
      </w:r>
      <w:r w:rsidRPr="0087026D">
        <w:rPr>
          <w:rFonts w:eastAsia="Times New Roman"/>
        </w:rPr>
        <w:t>Occurrence</w:t>
      </w:r>
      <w:r w:rsidRPr="0087026D">
        <w:rPr>
          <w:rStyle w:val="a"/>
          <w:rFonts w:eastAsia="Times New Roman"/>
        </w:rPr>
        <w:t xml:space="preserve"> </w:t>
      </w:r>
      <w:r w:rsidRPr="0087026D">
        <w:rPr>
          <w:rFonts w:eastAsia="Times New Roman"/>
        </w:rPr>
        <w:t>of</w:t>
      </w:r>
      <w:r w:rsidRPr="0087026D">
        <w:rPr>
          <w:rStyle w:val="a"/>
          <w:rFonts w:eastAsia="Times New Roman"/>
        </w:rPr>
        <w:t xml:space="preserve"> </w:t>
      </w:r>
      <w:r w:rsidRPr="0087026D">
        <w:rPr>
          <w:rStyle w:val="ff2"/>
          <w:rFonts w:eastAsia="Times New Roman"/>
        </w:rPr>
        <w:t>Fusarium</w:t>
      </w:r>
      <w:r w:rsidRPr="0087026D">
        <w:rPr>
          <w:rFonts w:eastAsia="Times New Roman"/>
        </w:rPr>
        <w:t xml:space="preserve"> species</w:t>
      </w:r>
      <w:r w:rsidRPr="0087026D">
        <w:rPr>
          <w:rStyle w:val="a"/>
          <w:rFonts w:eastAsia="Times New Roman"/>
        </w:rPr>
        <w:t xml:space="preserve"> </w:t>
      </w:r>
      <w:r w:rsidRPr="0087026D">
        <w:rPr>
          <w:rFonts w:eastAsia="Times New Roman"/>
        </w:rPr>
        <w:t>and</w:t>
      </w:r>
      <w:r w:rsidRPr="0087026D">
        <w:rPr>
          <w:rStyle w:val="a"/>
          <w:rFonts w:eastAsia="Times New Roman"/>
        </w:rPr>
        <w:t xml:space="preserve"> </w:t>
      </w:r>
      <w:r w:rsidRPr="0087026D">
        <w:rPr>
          <w:rFonts w:eastAsia="Times New Roman"/>
        </w:rPr>
        <w:t>mycotoxins</w:t>
      </w:r>
      <w:r w:rsidRPr="0087026D">
        <w:rPr>
          <w:rStyle w:val="a"/>
          <w:rFonts w:eastAsia="Times New Roman"/>
        </w:rPr>
        <w:t xml:space="preserve"> </w:t>
      </w:r>
      <w:r w:rsidRPr="0087026D">
        <w:rPr>
          <w:rFonts w:eastAsia="Times New Roman"/>
        </w:rPr>
        <w:t>in</w:t>
      </w:r>
      <w:r w:rsidRPr="0087026D">
        <w:rPr>
          <w:rStyle w:val="a"/>
          <w:rFonts w:eastAsia="Times New Roman"/>
        </w:rPr>
        <w:t xml:space="preserve"> </w:t>
      </w:r>
      <w:r w:rsidRPr="0087026D">
        <w:rPr>
          <w:rFonts w:eastAsia="Times New Roman"/>
        </w:rPr>
        <w:t>Nepalese</w:t>
      </w:r>
      <w:r w:rsidRPr="0087026D">
        <w:rPr>
          <w:rStyle w:val="a"/>
          <w:rFonts w:eastAsia="Times New Roman"/>
        </w:rPr>
        <w:t xml:space="preserve"> </w:t>
      </w:r>
      <w:r w:rsidRPr="0087026D">
        <w:rPr>
          <w:rFonts w:eastAsia="Times New Roman"/>
        </w:rPr>
        <w:t>maize</w:t>
      </w:r>
      <w:r w:rsidRPr="0087026D">
        <w:rPr>
          <w:rStyle w:val="a"/>
          <w:rFonts w:eastAsia="Times New Roman"/>
        </w:rPr>
        <w:t xml:space="preserve"> </w:t>
      </w:r>
      <w:r w:rsidRPr="0087026D">
        <w:rPr>
          <w:rFonts w:eastAsia="Times New Roman"/>
        </w:rPr>
        <w:t>and</w:t>
      </w:r>
      <w:r w:rsidRPr="0087026D">
        <w:rPr>
          <w:rStyle w:val="a"/>
          <w:rFonts w:eastAsia="Times New Roman"/>
        </w:rPr>
        <w:t xml:space="preserve"> </w:t>
      </w:r>
      <w:r w:rsidRPr="0087026D">
        <w:rPr>
          <w:rFonts w:eastAsia="Times New Roman"/>
        </w:rPr>
        <w:t>wheat</w:t>
      </w:r>
      <w:r w:rsidRPr="0087026D">
        <w:rPr>
          <w:rStyle w:val="a"/>
          <w:rFonts w:eastAsia="Times New Roman"/>
        </w:rPr>
        <w:t xml:space="preserve"> </w:t>
      </w:r>
      <w:r w:rsidRPr="0087026D">
        <w:rPr>
          <w:rFonts w:eastAsia="Times New Roman"/>
        </w:rPr>
        <w:t>and</w:t>
      </w:r>
      <w:r w:rsidRPr="0087026D">
        <w:rPr>
          <w:rStyle w:val="a"/>
          <w:rFonts w:eastAsia="Times New Roman"/>
        </w:rPr>
        <w:t xml:space="preserve"> </w:t>
      </w:r>
      <w:r w:rsidRPr="0087026D">
        <w:rPr>
          <w:rFonts w:eastAsia="Times New Roman"/>
        </w:rPr>
        <w:t>the</w:t>
      </w:r>
      <w:r w:rsidRPr="0087026D">
        <w:rPr>
          <w:rStyle w:val="a"/>
          <w:rFonts w:eastAsia="Times New Roman"/>
        </w:rPr>
        <w:t xml:space="preserve"> </w:t>
      </w:r>
      <w:r w:rsidRPr="0087026D">
        <w:rPr>
          <w:rFonts w:eastAsia="Times New Roman"/>
        </w:rPr>
        <w:t>e</w:t>
      </w:r>
      <w:r w:rsidRPr="0087026D">
        <w:rPr>
          <w:rFonts w:ascii="Calibri" w:eastAsia="Calibri" w:hAnsi="Calibri" w:cs="Calibri"/>
        </w:rPr>
        <w:t>ﬀ</w:t>
      </w:r>
      <w:r w:rsidRPr="0087026D">
        <w:rPr>
          <w:rFonts w:eastAsia="Times New Roman"/>
        </w:rPr>
        <w:t>ect of</w:t>
      </w:r>
      <w:r w:rsidRPr="0087026D">
        <w:rPr>
          <w:rStyle w:val="a"/>
          <w:rFonts w:eastAsia="Times New Roman"/>
        </w:rPr>
        <w:t xml:space="preserve"> </w:t>
      </w:r>
      <w:r w:rsidRPr="0087026D">
        <w:rPr>
          <w:rFonts w:eastAsia="Times New Roman"/>
        </w:rPr>
        <w:t>traditional</w:t>
      </w:r>
      <w:r w:rsidRPr="0087026D">
        <w:rPr>
          <w:rStyle w:val="a"/>
          <w:rFonts w:eastAsia="Times New Roman"/>
        </w:rPr>
        <w:t xml:space="preserve"> </w:t>
      </w:r>
      <w:r w:rsidRPr="0087026D">
        <w:rPr>
          <w:rFonts w:eastAsia="Times New Roman"/>
        </w:rPr>
        <w:t>processing</w:t>
      </w:r>
      <w:r w:rsidRPr="0087026D">
        <w:rPr>
          <w:rStyle w:val="a"/>
          <w:rFonts w:eastAsia="Times New Roman"/>
        </w:rPr>
        <w:t xml:space="preserve"> </w:t>
      </w:r>
      <w:r w:rsidRPr="0087026D">
        <w:rPr>
          <w:rFonts w:eastAsia="Times New Roman"/>
        </w:rPr>
        <w:t>methods</w:t>
      </w:r>
      <w:r w:rsidRPr="0087026D">
        <w:rPr>
          <w:rStyle w:val="a"/>
          <w:rFonts w:eastAsia="Times New Roman"/>
        </w:rPr>
        <w:t xml:space="preserve"> </w:t>
      </w:r>
      <w:r w:rsidRPr="0087026D">
        <w:rPr>
          <w:rFonts w:eastAsia="Times New Roman"/>
        </w:rPr>
        <w:t>on</w:t>
      </w:r>
      <w:r w:rsidRPr="0087026D">
        <w:rPr>
          <w:rStyle w:val="a"/>
          <w:rFonts w:eastAsia="Times New Roman"/>
        </w:rPr>
        <w:t xml:space="preserve"> </w:t>
      </w:r>
      <w:r w:rsidRPr="0087026D">
        <w:rPr>
          <w:rFonts w:eastAsia="Times New Roman"/>
        </w:rPr>
        <w:t>mycotoxin</w:t>
      </w:r>
      <w:r w:rsidRPr="0087026D">
        <w:rPr>
          <w:rStyle w:val="a"/>
          <w:rFonts w:eastAsia="Times New Roman"/>
        </w:rPr>
        <w:t xml:space="preserve"> </w:t>
      </w:r>
      <w:r w:rsidRPr="0087026D">
        <w:rPr>
          <w:rFonts w:eastAsia="Times New Roman"/>
        </w:rPr>
        <w:t>levels.</w:t>
      </w:r>
      <w:r>
        <w:rPr>
          <w:rStyle w:val="a"/>
          <w:rFonts w:eastAsia="Times New Roman"/>
        </w:rPr>
        <w:t xml:space="preserve"> </w:t>
      </w:r>
      <w:r w:rsidRPr="0087026D">
        <w:rPr>
          <w:rFonts w:eastAsia="Times New Roman"/>
        </w:rPr>
        <w:t>J</w:t>
      </w:r>
      <w:r w:rsidRPr="0087026D">
        <w:rPr>
          <w:rStyle w:val="a"/>
          <w:rFonts w:eastAsia="Times New Roman"/>
        </w:rPr>
        <w:t xml:space="preserve"> </w:t>
      </w:r>
      <w:r w:rsidRPr="0087026D">
        <w:rPr>
          <w:rFonts w:eastAsia="Times New Roman"/>
        </w:rPr>
        <w:t>Agric Food</w:t>
      </w:r>
      <w:r w:rsidRPr="0087026D">
        <w:rPr>
          <w:rStyle w:val="a"/>
          <w:rFonts w:eastAsia="Times New Roman"/>
        </w:rPr>
        <w:t xml:space="preserve"> </w:t>
      </w:r>
      <w:r w:rsidRPr="0087026D">
        <w:rPr>
          <w:rFonts w:eastAsia="Times New Roman"/>
        </w:rPr>
        <w:t>Chem</w:t>
      </w:r>
      <w:r w:rsidR="0087026D" w:rsidRPr="0087026D">
        <w:rPr>
          <w:rFonts w:eastAsia="Times New Roman"/>
        </w:rPr>
        <w:t>.</w:t>
      </w:r>
      <w:r w:rsidR="0087026D">
        <w:rPr>
          <w:rFonts w:eastAsia="Times New Roman"/>
        </w:rPr>
        <w:t xml:space="preserve"> </w:t>
      </w:r>
      <w:r>
        <w:rPr>
          <w:rStyle w:val="a"/>
          <w:rFonts w:eastAsia="Times New Roman"/>
        </w:rPr>
        <w:t>48:</w:t>
      </w:r>
      <w:r w:rsidRPr="003E74CC">
        <w:rPr>
          <w:rFonts w:eastAsia="Times New Roman"/>
        </w:rPr>
        <w:t>1377–1383</w:t>
      </w:r>
      <w:r>
        <w:rPr>
          <w:rFonts w:eastAsia="Times New Roman"/>
        </w:rPr>
        <w:t>.</w:t>
      </w:r>
    </w:p>
    <w:p w14:paraId="1745C803" w14:textId="77777777" w:rsidR="001047EE" w:rsidRDefault="001047EE" w:rsidP="001047EE">
      <w:pPr>
        <w:spacing w:line="480" w:lineRule="auto"/>
        <w:rPr>
          <w:rFonts w:eastAsia="Times New Roman"/>
        </w:rPr>
      </w:pPr>
    </w:p>
    <w:p w14:paraId="43D729CE" w14:textId="75B6E562" w:rsidR="001047EE" w:rsidRPr="0087026D" w:rsidRDefault="001047EE" w:rsidP="001047EE">
      <w:pPr>
        <w:spacing w:line="480" w:lineRule="auto"/>
        <w:rPr>
          <w:rFonts w:eastAsia="Times New Roman"/>
        </w:rPr>
      </w:pPr>
      <w:r w:rsidRPr="0087026D">
        <w:rPr>
          <w:rFonts w:eastAsia="Times New Roman"/>
        </w:rPr>
        <w:t>Engebrecht</w:t>
      </w:r>
      <w:r w:rsidR="0087026D">
        <w:rPr>
          <w:rFonts w:eastAsia="Times New Roman"/>
        </w:rPr>
        <w:t>,</w:t>
      </w:r>
      <w:r w:rsidRPr="0087026D">
        <w:rPr>
          <w:rFonts w:eastAsia="Times New Roman"/>
        </w:rPr>
        <w:t xml:space="preserve"> J</w:t>
      </w:r>
      <w:r w:rsidR="0087026D">
        <w:rPr>
          <w:rFonts w:eastAsia="Times New Roman"/>
        </w:rPr>
        <w:t>.</w:t>
      </w:r>
      <w:r w:rsidRPr="0087026D">
        <w:rPr>
          <w:rFonts w:eastAsia="Times New Roman"/>
        </w:rPr>
        <w:t xml:space="preserve">, </w:t>
      </w:r>
      <w:r w:rsidR="0087026D">
        <w:rPr>
          <w:rFonts w:eastAsia="Times New Roman"/>
        </w:rPr>
        <w:t xml:space="preserve">and </w:t>
      </w:r>
      <w:r w:rsidRPr="0087026D">
        <w:rPr>
          <w:rFonts w:eastAsia="Times New Roman"/>
        </w:rPr>
        <w:t>Silverman</w:t>
      </w:r>
      <w:r w:rsidR="0087026D">
        <w:rPr>
          <w:rFonts w:eastAsia="Times New Roman"/>
        </w:rPr>
        <w:t>,</w:t>
      </w:r>
      <w:r w:rsidRPr="0087026D">
        <w:rPr>
          <w:rFonts w:eastAsia="Times New Roman"/>
        </w:rPr>
        <w:t xml:space="preserve"> M. </w:t>
      </w:r>
      <w:r w:rsidR="0087026D">
        <w:rPr>
          <w:rFonts w:eastAsia="Times New Roman"/>
        </w:rPr>
        <w:t xml:space="preserve">1987. </w:t>
      </w:r>
      <w:r w:rsidRPr="0087026D">
        <w:rPr>
          <w:rFonts w:eastAsia="Times New Roman"/>
        </w:rPr>
        <w:t>Nucleotide sequence of the regulatory locus controlling expression of bacterial genes for bioluminescence. Nucleic acids research</w:t>
      </w:r>
      <w:r w:rsidR="0087026D" w:rsidRPr="0087026D">
        <w:rPr>
          <w:rFonts w:eastAsia="Times New Roman"/>
        </w:rPr>
        <w:t>.</w:t>
      </w:r>
      <w:r w:rsidRPr="0087026D">
        <w:rPr>
          <w:rFonts w:eastAsia="Times New Roman"/>
          <w:i/>
        </w:rPr>
        <w:t xml:space="preserve"> </w:t>
      </w:r>
      <w:r w:rsidRPr="0087026D">
        <w:rPr>
          <w:rFonts w:eastAsia="Times New Roman"/>
        </w:rPr>
        <w:t>15:10455-10467.</w:t>
      </w:r>
    </w:p>
    <w:p w14:paraId="2474C8FE" w14:textId="77777777" w:rsidR="001047EE" w:rsidRDefault="001047EE" w:rsidP="001047EE">
      <w:pPr>
        <w:spacing w:line="480" w:lineRule="auto"/>
        <w:rPr>
          <w:rFonts w:eastAsia="Times New Roman"/>
        </w:rPr>
      </w:pPr>
    </w:p>
    <w:p w14:paraId="0375CFF4" w14:textId="78280CF2" w:rsidR="001047EE" w:rsidRDefault="001047EE" w:rsidP="001047EE">
      <w:pPr>
        <w:spacing w:line="480" w:lineRule="auto"/>
        <w:rPr>
          <w:rFonts w:eastAsia="Times New Roman"/>
        </w:rPr>
      </w:pPr>
      <w:r>
        <w:rPr>
          <w:rFonts w:eastAsia="Times New Roman"/>
        </w:rPr>
        <w:t>Gao</w:t>
      </w:r>
      <w:r w:rsidR="0087026D">
        <w:rPr>
          <w:rFonts w:eastAsia="Times New Roman"/>
        </w:rPr>
        <w:t>,</w:t>
      </w:r>
      <w:r>
        <w:rPr>
          <w:rFonts w:eastAsia="Times New Roman"/>
        </w:rPr>
        <w:t xml:space="preserve"> M</w:t>
      </w:r>
      <w:r w:rsidR="0087026D">
        <w:rPr>
          <w:rFonts w:eastAsia="Times New Roman"/>
        </w:rPr>
        <w:t>.</w:t>
      </w:r>
      <w:r>
        <w:rPr>
          <w:rFonts w:eastAsia="Times New Roman"/>
        </w:rPr>
        <w:t>, Teplitski</w:t>
      </w:r>
      <w:r w:rsidR="0087026D">
        <w:rPr>
          <w:rFonts w:eastAsia="Times New Roman"/>
        </w:rPr>
        <w:t>,</w:t>
      </w:r>
      <w:r>
        <w:rPr>
          <w:rFonts w:eastAsia="Times New Roman"/>
        </w:rPr>
        <w:t xml:space="preserve"> M</w:t>
      </w:r>
      <w:r w:rsidR="0087026D">
        <w:rPr>
          <w:rFonts w:eastAsia="Times New Roman"/>
        </w:rPr>
        <w:t>.</w:t>
      </w:r>
      <w:r>
        <w:rPr>
          <w:rFonts w:eastAsia="Times New Roman"/>
        </w:rPr>
        <w:t>, Robinson</w:t>
      </w:r>
      <w:r w:rsidR="0087026D">
        <w:rPr>
          <w:rFonts w:eastAsia="Times New Roman"/>
        </w:rPr>
        <w:t>,</w:t>
      </w:r>
      <w:r>
        <w:rPr>
          <w:rFonts w:eastAsia="Times New Roman"/>
        </w:rPr>
        <w:t xml:space="preserve"> J</w:t>
      </w:r>
      <w:r w:rsidR="0087026D">
        <w:rPr>
          <w:rFonts w:eastAsia="Times New Roman"/>
        </w:rPr>
        <w:t>.</w:t>
      </w:r>
      <w:r>
        <w:rPr>
          <w:rFonts w:eastAsia="Times New Roman"/>
        </w:rPr>
        <w:t>B</w:t>
      </w:r>
      <w:r w:rsidR="0087026D">
        <w:rPr>
          <w:rFonts w:eastAsia="Times New Roman"/>
        </w:rPr>
        <w:t>.</w:t>
      </w:r>
      <w:r>
        <w:rPr>
          <w:rFonts w:eastAsia="Times New Roman"/>
        </w:rPr>
        <w:t xml:space="preserve">, </w:t>
      </w:r>
      <w:r w:rsidR="0087026D">
        <w:rPr>
          <w:rFonts w:eastAsia="Times New Roman"/>
        </w:rPr>
        <w:t xml:space="preserve">and </w:t>
      </w:r>
      <w:r>
        <w:rPr>
          <w:rFonts w:eastAsia="Times New Roman"/>
        </w:rPr>
        <w:t>Bauer</w:t>
      </w:r>
      <w:r w:rsidR="0087026D">
        <w:rPr>
          <w:rFonts w:eastAsia="Times New Roman"/>
        </w:rPr>
        <w:t>,</w:t>
      </w:r>
      <w:r>
        <w:rPr>
          <w:rFonts w:eastAsia="Times New Roman"/>
        </w:rPr>
        <w:t xml:space="preserve"> W</w:t>
      </w:r>
      <w:r w:rsidR="0087026D">
        <w:rPr>
          <w:rFonts w:eastAsia="Times New Roman"/>
        </w:rPr>
        <w:t>.</w:t>
      </w:r>
      <w:r>
        <w:rPr>
          <w:rFonts w:eastAsia="Times New Roman"/>
        </w:rPr>
        <w:t xml:space="preserve">D. </w:t>
      </w:r>
      <w:r w:rsidR="0087026D">
        <w:rPr>
          <w:rFonts w:eastAsia="Times New Roman"/>
        </w:rPr>
        <w:t xml:space="preserve">2003. </w:t>
      </w:r>
      <w:r w:rsidRPr="0087026D">
        <w:rPr>
          <w:rFonts w:eastAsia="Times New Roman"/>
        </w:rPr>
        <w:t xml:space="preserve">Production of substances by </w:t>
      </w:r>
      <w:r w:rsidRPr="0087026D">
        <w:rPr>
          <w:rFonts w:eastAsia="Times New Roman"/>
          <w:i/>
        </w:rPr>
        <w:t>Medicago truncatu</w:t>
      </w:r>
      <w:r w:rsidR="002F4905">
        <w:rPr>
          <w:rFonts w:eastAsia="Times New Roman"/>
          <w:i/>
        </w:rPr>
        <w:t>l</w:t>
      </w:r>
      <w:r w:rsidRPr="0087026D">
        <w:rPr>
          <w:rFonts w:eastAsia="Times New Roman"/>
          <w:i/>
        </w:rPr>
        <w:t>a</w:t>
      </w:r>
      <w:r w:rsidRPr="0087026D">
        <w:rPr>
          <w:rFonts w:eastAsia="Times New Roman"/>
        </w:rPr>
        <w:t xml:space="preserve"> that affect bacterial quorum sensing.</w:t>
      </w:r>
      <w:r>
        <w:rPr>
          <w:rFonts w:eastAsia="Times New Roman"/>
        </w:rPr>
        <w:t xml:space="preserve"> </w:t>
      </w:r>
      <w:r w:rsidRPr="0087026D">
        <w:rPr>
          <w:rFonts w:eastAsia="Times New Roman"/>
        </w:rPr>
        <w:t>Molecular Plant Microb</w:t>
      </w:r>
      <w:r w:rsidR="005D2257">
        <w:rPr>
          <w:rFonts w:eastAsia="Times New Roman"/>
        </w:rPr>
        <w:t>e</w:t>
      </w:r>
      <w:r w:rsidRPr="0087026D">
        <w:rPr>
          <w:rFonts w:eastAsia="Times New Roman"/>
        </w:rPr>
        <w:t xml:space="preserve"> Interactions</w:t>
      </w:r>
      <w:r w:rsidR="0087026D">
        <w:rPr>
          <w:rFonts w:eastAsia="Times New Roman"/>
        </w:rPr>
        <w:t xml:space="preserve">. </w:t>
      </w:r>
      <w:r w:rsidRPr="0087026D">
        <w:rPr>
          <w:rFonts w:eastAsia="Times New Roman"/>
        </w:rPr>
        <w:t>16:</w:t>
      </w:r>
      <w:r>
        <w:rPr>
          <w:rFonts w:eastAsia="Times New Roman"/>
        </w:rPr>
        <w:t>827-834.</w:t>
      </w:r>
    </w:p>
    <w:p w14:paraId="4F4FF9EC" w14:textId="77777777" w:rsidR="001047EE" w:rsidRDefault="001047EE" w:rsidP="001047EE">
      <w:pPr>
        <w:spacing w:line="480" w:lineRule="auto"/>
        <w:rPr>
          <w:rFonts w:eastAsia="Times New Roman"/>
        </w:rPr>
      </w:pPr>
    </w:p>
    <w:p w14:paraId="647AC015" w14:textId="4A2D390D" w:rsidR="001047EE" w:rsidRPr="00290F61" w:rsidRDefault="001047EE" w:rsidP="001047EE">
      <w:pPr>
        <w:spacing w:line="480" w:lineRule="auto"/>
      </w:pPr>
      <w:r w:rsidRPr="00290F61">
        <w:rPr>
          <w:rFonts w:eastAsia="Times New Roman"/>
        </w:rPr>
        <w:t xml:space="preserve">Glick BR. Modulating Phytohormone Levels. </w:t>
      </w:r>
      <w:r w:rsidRPr="00290F61">
        <w:rPr>
          <w:rFonts w:eastAsia="Times New Roman"/>
          <w:i/>
        </w:rPr>
        <w:t>In Beneficial Plant-Bacterial Interactions</w:t>
      </w:r>
      <w:r w:rsidRPr="00290F61">
        <w:rPr>
          <w:rFonts w:eastAsia="Times New Roman"/>
        </w:rPr>
        <w:t>, Edited by Glick BR. Springer International Publishing; 2015:65-96.</w:t>
      </w:r>
    </w:p>
    <w:p w14:paraId="394A28E3" w14:textId="77777777" w:rsidR="001047EE" w:rsidRPr="001047EE" w:rsidRDefault="001047EE" w:rsidP="001047EE">
      <w:pPr>
        <w:spacing w:line="480" w:lineRule="auto"/>
        <w:rPr>
          <w:b/>
        </w:rPr>
      </w:pPr>
    </w:p>
    <w:p w14:paraId="563D1F3D" w14:textId="75D12683" w:rsidR="001047EE" w:rsidRDefault="00290F61" w:rsidP="001047EE">
      <w:pPr>
        <w:spacing w:line="480" w:lineRule="auto"/>
      </w:pPr>
      <w:r w:rsidRPr="00290F61">
        <w:t>Grandc</w:t>
      </w:r>
      <w:r w:rsidR="001047EE" w:rsidRPr="00290F61">
        <w:t>l</w:t>
      </w:r>
      <w:r w:rsidRPr="00290F61">
        <w:t>é</w:t>
      </w:r>
      <w:r w:rsidR="001047EE" w:rsidRPr="00290F61">
        <w:t>ment</w:t>
      </w:r>
      <w:r>
        <w:t>, C., Tannières, M., Mor</w:t>
      </w:r>
      <w:r w:rsidRPr="00290F61">
        <w:t>é</w:t>
      </w:r>
      <w:r>
        <w:t xml:space="preserve">ra, S., Dessaux, Y., </w:t>
      </w:r>
      <w:r w:rsidR="003111FB">
        <w:t xml:space="preserve">and </w:t>
      </w:r>
      <w:r>
        <w:t xml:space="preserve">Faure, D. </w:t>
      </w:r>
      <w:r w:rsidR="001047EE" w:rsidRPr="00290F61">
        <w:t>2016</w:t>
      </w:r>
      <w:r>
        <w:t>. Quorum quenching: role in nature and applied developments. FEMS Mircobiology Reviews. 40:86-116.</w:t>
      </w:r>
    </w:p>
    <w:p w14:paraId="7073ED22" w14:textId="77777777" w:rsidR="00576B0F" w:rsidRDefault="00576B0F" w:rsidP="001047EE">
      <w:pPr>
        <w:spacing w:line="480" w:lineRule="auto"/>
      </w:pPr>
    </w:p>
    <w:p w14:paraId="72EAB40A" w14:textId="68622373" w:rsidR="00576B0F" w:rsidRDefault="00576B0F" w:rsidP="001047EE">
      <w:pPr>
        <w:spacing w:line="480" w:lineRule="auto"/>
      </w:pPr>
      <w:r>
        <w:t>Hardoim, P.R., van Overbeek, L.S., van Elsas, J.D. 2008. Properties of bacterial endophytes and their proposed role in plant growth. Trends in Microbiology. 16:463-471.</w:t>
      </w:r>
    </w:p>
    <w:p w14:paraId="626228E5" w14:textId="77777777" w:rsidR="00EE7724" w:rsidRDefault="00EE7724" w:rsidP="001047EE">
      <w:pPr>
        <w:spacing w:line="480" w:lineRule="auto"/>
      </w:pPr>
    </w:p>
    <w:p w14:paraId="54E3670A" w14:textId="4EADB687" w:rsidR="00EE7724" w:rsidRPr="00290F61" w:rsidRDefault="00EE7724" w:rsidP="001047EE">
      <w:pPr>
        <w:spacing w:line="480" w:lineRule="auto"/>
      </w:pPr>
      <w:r>
        <w:t xml:space="preserve">Karnwal, A. 2009. Production of indole acetic acid by fluorescent </w:t>
      </w:r>
      <w:r w:rsidRPr="00EE7724">
        <w:rPr>
          <w:i/>
        </w:rPr>
        <w:t>Pseudomonas</w:t>
      </w:r>
      <w:r>
        <w:t xml:space="preserve"> in the presence of L-tryptophan and rice root exudates. Journal of Plant Pathology. 91:61-63</w:t>
      </w:r>
      <w:r w:rsidR="00576B0F">
        <w:t>.</w:t>
      </w:r>
    </w:p>
    <w:p w14:paraId="253037EB" w14:textId="77777777" w:rsidR="001047EE" w:rsidRDefault="001047EE" w:rsidP="001047EE">
      <w:pPr>
        <w:spacing w:line="480" w:lineRule="auto"/>
        <w:rPr>
          <w:b/>
        </w:rPr>
      </w:pPr>
    </w:p>
    <w:p w14:paraId="282167F3" w14:textId="3D253F40" w:rsidR="001047EE" w:rsidRPr="00290F61" w:rsidRDefault="001047EE" w:rsidP="001047EE">
      <w:pPr>
        <w:spacing w:line="480" w:lineRule="auto"/>
      </w:pPr>
      <w:r w:rsidRPr="00290F61">
        <w:t>Köhler</w:t>
      </w:r>
      <w:r w:rsidR="00290F61">
        <w:t>,</w:t>
      </w:r>
      <w:r w:rsidRPr="00290F61">
        <w:t xml:space="preserve"> T</w:t>
      </w:r>
      <w:r w:rsidR="00290F61">
        <w:t>.</w:t>
      </w:r>
      <w:r w:rsidRPr="00290F61">
        <w:t>, Curty</w:t>
      </w:r>
      <w:r w:rsidR="00290F61">
        <w:t>,</w:t>
      </w:r>
      <w:r w:rsidRPr="00290F61">
        <w:t xml:space="preserve"> L</w:t>
      </w:r>
      <w:r w:rsidR="00290F61">
        <w:t>.</w:t>
      </w:r>
      <w:r w:rsidRPr="00290F61">
        <w:t>K</w:t>
      </w:r>
      <w:r w:rsidR="00290F61">
        <w:t>.</w:t>
      </w:r>
      <w:r w:rsidRPr="00290F61">
        <w:t>, Barja</w:t>
      </w:r>
      <w:r w:rsidR="00290F61">
        <w:t>,</w:t>
      </w:r>
      <w:r w:rsidRPr="00290F61">
        <w:t xml:space="preserve"> F</w:t>
      </w:r>
      <w:r w:rsidR="00290F61">
        <w:t>.</w:t>
      </w:r>
      <w:r w:rsidRPr="00290F61">
        <w:t>, van Delden</w:t>
      </w:r>
      <w:r w:rsidR="00290F61">
        <w:t>,</w:t>
      </w:r>
      <w:r w:rsidRPr="00290F61">
        <w:t xml:space="preserve"> C</w:t>
      </w:r>
      <w:r w:rsidR="00290F61">
        <w:t>.</w:t>
      </w:r>
      <w:r w:rsidRPr="00290F61">
        <w:t xml:space="preserve">, </w:t>
      </w:r>
      <w:r w:rsidR="003111FB">
        <w:t>and Pechere</w:t>
      </w:r>
      <w:r w:rsidR="00290F61">
        <w:t>,</w:t>
      </w:r>
      <w:r w:rsidR="003111FB">
        <w:t xml:space="preserve"> </w:t>
      </w:r>
      <w:r w:rsidRPr="00290F61">
        <w:t>J</w:t>
      </w:r>
      <w:r w:rsidR="003111FB">
        <w:t>.</w:t>
      </w:r>
      <w:r w:rsidRPr="00290F61">
        <w:t xml:space="preserve">C. </w:t>
      </w:r>
      <w:r w:rsidR="003111FB">
        <w:t xml:space="preserve">2000. </w:t>
      </w:r>
      <w:r w:rsidRPr="00290F61">
        <w:t xml:space="preserve">Swarming of </w:t>
      </w:r>
      <w:r w:rsidRPr="00290F61">
        <w:rPr>
          <w:i/>
        </w:rPr>
        <w:t>Pseudomonas aeruginosa</w:t>
      </w:r>
      <w:r w:rsidRPr="00290F61">
        <w:t xml:space="preserve"> is dependent on cell-to-cell signaling and requires flagella and pili. </w:t>
      </w:r>
      <w:r w:rsidRPr="003111FB">
        <w:t>Journal of Bacteriology</w:t>
      </w:r>
      <w:r w:rsidR="003111FB" w:rsidRPr="003111FB">
        <w:t xml:space="preserve">. </w:t>
      </w:r>
      <w:r w:rsidRPr="00290F61">
        <w:t>182:5990-5996.</w:t>
      </w:r>
    </w:p>
    <w:p w14:paraId="01E43EE8" w14:textId="77777777" w:rsidR="001047EE" w:rsidRDefault="001047EE" w:rsidP="001047EE">
      <w:pPr>
        <w:spacing w:line="480" w:lineRule="auto"/>
        <w:rPr>
          <w:b/>
        </w:rPr>
      </w:pPr>
    </w:p>
    <w:p w14:paraId="754660FC" w14:textId="47B0464A" w:rsidR="00576B0F" w:rsidRPr="00576B0F" w:rsidRDefault="00576B0F" w:rsidP="001047EE">
      <w:pPr>
        <w:spacing w:line="480" w:lineRule="auto"/>
      </w:pPr>
      <w:r w:rsidRPr="00576B0F">
        <w:t>Kurosawa</w:t>
      </w:r>
      <w:r>
        <w:t>, E. 1926. Experimental studies on the nature of the substance excreted by the “bakanae” fungus, in Japanese. Trans. Nat. Hist. Soc. Formosa. 16:213-227. [Quoted from Phinney (1983)]</w:t>
      </w:r>
    </w:p>
    <w:p w14:paraId="0D02D4C8" w14:textId="77777777" w:rsidR="00576B0F" w:rsidRPr="001047EE" w:rsidRDefault="00576B0F" w:rsidP="001047EE">
      <w:pPr>
        <w:spacing w:line="480" w:lineRule="auto"/>
        <w:rPr>
          <w:b/>
        </w:rPr>
      </w:pPr>
    </w:p>
    <w:p w14:paraId="2C4E094C" w14:textId="350528F5" w:rsidR="001047EE" w:rsidRPr="008735D6" w:rsidRDefault="001047EE" w:rsidP="001047EE">
      <w:pPr>
        <w:spacing w:line="480" w:lineRule="auto"/>
      </w:pPr>
      <w:r w:rsidRPr="008735D6">
        <w:t>Lambrecht</w:t>
      </w:r>
      <w:r w:rsidR="006463A6">
        <w:t xml:space="preserve">, M., Okon, Y., </w:t>
      </w:r>
      <w:r w:rsidR="005D2257">
        <w:t>Vande Broek, A., Vanderleyden, J.</w:t>
      </w:r>
      <w:r w:rsidRPr="008735D6">
        <w:t xml:space="preserve"> 2000</w:t>
      </w:r>
      <w:r w:rsidR="005D2257">
        <w:t>. Indole-3-acetic acid: a reciprocal signaling molecule in bacteria-plant interactions. Trends in Microbiology. 8:298-300.</w:t>
      </w:r>
    </w:p>
    <w:p w14:paraId="262B3CB2" w14:textId="77777777" w:rsidR="001047EE" w:rsidRDefault="001047EE" w:rsidP="001047EE">
      <w:pPr>
        <w:spacing w:line="480" w:lineRule="auto"/>
        <w:rPr>
          <w:b/>
        </w:rPr>
      </w:pPr>
    </w:p>
    <w:p w14:paraId="4B0936B2" w14:textId="13D622A9" w:rsidR="002C577F" w:rsidRDefault="002C577F" w:rsidP="001047EE">
      <w:pPr>
        <w:spacing w:line="480" w:lineRule="auto"/>
        <w:rPr>
          <w:rFonts w:eastAsia="Times New Roman"/>
        </w:rPr>
      </w:pPr>
      <w:r>
        <w:rPr>
          <w:rFonts w:eastAsia="Times New Roman"/>
        </w:rPr>
        <w:t>Mahmoudi, E., Tarza</w:t>
      </w:r>
      <w:r w:rsidR="005D2257">
        <w:rPr>
          <w:rFonts w:eastAsia="Times New Roman"/>
        </w:rPr>
        <w:t>ban, S., and Khodaygan, P. 2014.</w:t>
      </w:r>
      <w:r>
        <w:rPr>
          <w:rFonts w:eastAsia="Times New Roman"/>
        </w:rPr>
        <w:t xml:space="preserve"> Dual behaviour of plants against bacterial quorum sensing inhibition or excitation. Journal of Plant Pathology. 96: 295-301.</w:t>
      </w:r>
    </w:p>
    <w:p w14:paraId="4962164A" w14:textId="77777777" w:rsidR="002C577F" w:rsidRDefault="002C577F" w:rsidP="001047EE">
      <w:pPr>
        <w:spacing w:line="480" w:lineRule="auto"/>
        <w:rPr>
          <w:rFonts w:eastAsia="Times New Roman"/>
        </w:rPr>
      </w:pPr>
    </w:p>
    <w:p w14:paraId="06A646D4" w14:textId="3E5BFB4B" w:rsidR="001047EE" w:rsidRPr="008735D6" w:rsidRDefault="001047EE" w:rsidP="001047EE">
      <w:pPr>
        <w:spacing w:line="480" w:lineRule="auto"/>
      </w:pPr>
      <w:r w:rsidRPr="008735D6">
        <w:rPr>
          <w:rFonts w:eastAsia="Times New Roman"/>
        </w:rPr>
        <w:t>Morris</w:t>
      </w:r>
      <w:r w:rsidR="008735D6">
        <w:rPr>
          <w:rFonts w:eastAsia="Times New Roman"/>
        </w:rPr>
        <w:t>,</w:t>
      </w:r>
      <w:r w:rsidRPr="008735D6">
        <w:rPr>
          <w:rFonts w:eastAsia="Times New Roman"/>
        </w:rPr>
        <w:t xml:space="preserve"> R</w:t>
      </w:r>
      <w:r w:rsidR="008735D6">
        <w:rPr>
          <w:rFonts w:eastAsia="Times New Roman"/>
        </w:rPr>
        <w:t>.</w:t>
      </w:r>
      <w:r w:rsidRPr="008735D6">
        <w:rPr>
          <w:rFonts w:eastAsia="Times New Roman"/>
        </w:rPr>
        <w:t>O.</w:t>
      </w:r>
      <w:r w:rsidR="008735D6">
        <w:rPr>
          <w:rFonts w:eastAsia="Times New Roman"/>
        </w:rPr>
        <w:t xml:space="preserve"> 1986.</w:t>
      </w:r>
      <w:r w:rsidRPr="008735D6">
        <w:rPr>
          <w:rFonts w:eastAsia="Times New Roman"/>
        </w:rPr>
        <w:t xml:space="preserve"> Genes Specifying Auxin and Cytokinin Biosynthesis in Phytopathogens. Ann Rev Plant Physio</w:t>
      </w:r>
      <w:r w:rsidR="008735D6">
        <w:rPr>
          <w:rFonts w:eastAsia="Times New Roman"/>
          <w:i/>
        </w:rPr>
        <w:t xml:space="preserve">. </w:t>
      </w:r>
      <w:r w:rsidRPr="008735D6">
        <w:rPr>
          <w:rFonts w:eastAsia="Times New Roman"/>
        </w:rPr>
        <w:t>37:509-538</w:t>
      </w:r>
      <w:r w:rsidR="008735D6">
        <w:rPr>
          <w:rFonts w:eastAsia="Times New Roman"/>
        </w:rPr>
        <w:t>.</w:t>
      </w:r>
    </w:p>
    <w:p w14:paraId="48C7793C" w14:textId="77777777" w:rsidR="001047EE" w:rsidRPr="001047EE" w:rsidRDefault="001047EE" w:rsidP="001047EE">
      <w:pPr>
        <w:spacing w:line="480" w:lineRule="auto"/>
        <w:rPr>
          <w:b/>
        </w:rPr>
      </w:pPr>
    </w:p>
    <w:p w14:paraId="784D1C0A" w14:textId="26A7CE1B" w:rsidR="001047EE" w:rsidRDefault="003111FB" w:rsidP="001047EE">
      <w:pPr>
        <w:spacing w:line="480" w:lineRule="auto"/>
      </w:pPr>
      <w:r>
        <w:t>Palmer, A.G., Senechal, A.C., Mukherjee, A., An</w:t>
      </w:r>
      <w:r w:rsidRPr="00290F61">
        <w:t>é</w:t>
      </w:r>
      <w:r>
        <w:t xml:space="preserve">, J.M., and Blackwell, H.E. </w:t>
      </w:r>
      <w:r w:rsidR="008735D6">
        <w:t xml:space="preserve">2014. </w:t>
      </w:r>
      <w:r>
        <w:t xml:space="preserve">Plant Responses to Bacterial </w:t>
      </w:r>
      <w:r>
        <w:rPr>
          <w:i/>
        </w:rPr>
        <w:t>N</w:t>
      </w:r>
      <w:r>
        <w:t xml:space="preserve">-Acyl L-Homoserine Lactones are Dependent on Enzymatic Degradation to L-Homoserine. </w:t>
      </w:r>
      <w:r w:rsidR="008735D6">
        <w:t>ACS Chemical Biology. 9: 1834-1845.</w:t>
      </w:r>
    </w:p>
    <w:p w14:paraId="4B7D9A64" w14:textId="77777777" w:rsidR="00055B73" w:rsidRDefault="00055B73" w:rsidP="001047EE">
      <w:pPr>
        <w:spacing w:line="480" w:lineRule="auto"/>
      </w:pPr>
    </w:p>
    <w:p w14:paraId="1ADFCFD5" w14:textId="647AFDEE" w:rsidR="00055B73" w:rsidRPr="003111FB" w:rsidRDefault="00055B73" w:rsidP="001047EE">
      <w:pPr>
        <w:spacing w:line="480" w:lineRule="auto"/>
      </w:pPr>
      <w:r>
        <w:t xml:space="preserve">Penmetsa, R.V., Cook, D.R. 1997. A Legume Ethylene-Insensitive Mutant Hyperinfected by Its Rhizobial Symbiont. Science. 275:527-530. </w:t>
      </w:r>
    </w:p>
    <w:p w14:paraId="7DD71484" w14:textId="77777777" w:rsidR="003111FB" w:rsidRPr="003111FB" w:rsidRDefault="003111FB" w:rsidP="001047EE">
      <w:pPr>
        <w:spacing w:line="480" w:lineRule="auto"/>
      </w:pPr>
    </w:p>
    <w:p w14:paraId="3DDEB9D8" w14:textId="1E3F8982" w:rsidR="001047EE" w:rsidRDefault="001047EE" w:rsidP="001047EE">
      <w:pPr>
        <w:spacing w:line="480" w:lineRule="auto"/>
        <w:rPr>
          <w:rFonts w:eastAsia="Times New Roman"/>
        </w:rPr>
      </w:pPr>
      <w:r w:rsidRPr="008735D6">
        <w:rPr>
          <w:rFonts w:eastAsia="Times New Roman"/>
        </w:rPr>
        <w:t>Perez-Montano</w:t>
      </w:r>
      <w:r w:rsidR="008735D6">
        <w:rPr>
          <w:rFonts w:eastAsia="Times New Roman"/>
        </w:rPr>
        <w:t>,</w:t>
      </w:r>
      <w:r w:rsidRPr="008735D6">
        <w:rPr>
          <w:rFonts w:eastAsia="Times New Roman"/>
        </w:rPr>
        <w:t xml:space="preserve"> F</w:t>
      </w:r>
      <w:r w:rsidR="008735D6">
        <w:rPr>
          <w:rFonts w:eastAsia="Times New Roman"/>
        </w:rPr>
        <w:t>.</w:t>
      </w:r>
      <w:r w:rsidRPr="008735D6">
        <w:rPr>
          <w:rFonts w:eastAsia="Times New Roman"/>
        </w:rPr>
        <w:t>, Jimenez-Guerrero</w:t>
      </w:r>
      <w:r w:rsidR="008735D6">
        <w:rPr>
          <w:rFonts w:eastAsia="Times New Roman"/>
        </w:rPr>
        <w:t>,</w:t>
      </w:r>
      <w:r w:rsidRPr="008735D6">
        <w:rPr>
          <w:rFonts w:eastAsia="Times New Roman"/>
        </w:rPr>
        <w:t xml:space="preserve"> I</w:t>
      </w:r>
      <w:r w:rsidR="008735D6">
        <w:rPr>
          <w:rFonts w:eastAsia="Times New Roman"/>
        </w:rPr>
        <w:t>.</w:t>
      </w:r>
      <w:r w:rsidRPr="008735D6">
        <w:rPr>
          <w:rFonts w:eastAsia="Times New Roman"/>
        </w:rPr>
        <w:t>, Contreras Sanchez-Matamoros</w:t>
      </w:r>
      <w:r w:rsidR="001F7821">
        <w:rPr>
          <w:rFonts w:eastAsia="Times New Roman"/>
        </w:rPr>
        <w:t>,</w:t>
      </w:r>
      <w:r w:rsidRPr="008735D6">
        <w:rPr>
          <w:rFonts w:eastAsia="Times New Roman"/>
        </w:rPr>
        <w:t xml:space="preserve"> R</w:t>
      </w:r>
      <w:r w:rsidR="001F7821">
        <w:rPr>
          <w:rFonts w:eastAsia="Times New Roman"/>
        </w:rPr>
        <w:t>.</w:t>
      </w:r>
      <w:r w:rsidRPr="008735D6">
        <w:rPr>
          <w:rFonts w:eastAsia="Times New Roman"/>
        </w:rPr>
        <w:t>, Lopez-Baena</w:t>
      </w:r>
      <w:r w:rsidR="001F7821">
        <w:rPr>
          <w:rFonts w:eastAsia="Times New Roman"/>
        </w:rPr>
        <w:t>,</w:t>
      </w:r>
      <w:r w:rsidRPr="008735D6">
        <w:rPr>
          <w:rFonts w:eastAsia="Times New Roman"/>
        </w:rPr>
        <w:t xml:space="preserve"> F</w:t>
      </w:r>
      <w:r w:rsidR="001F7821">
        <w:rPr>
          <w:rFonts w:eastAsia="Times New Roman"/>
        </w:rPr>
        <w:t>.</w:t>
      </w:r>
      <w:r w:rsidRPr="008735D6">
        <w:rPr>
          <w:rFonts w:eastAsia="Times New Roman"/>
        </w:rPr>
        <w:t>J</w:t>
      </w:r>
      <w:r w:rsidR="001F7821">
        <w:rPr>
          <w:rFonts w:eastAsia="Times New Roman"/>
        </w:rPr>
        <w:t>.</w:t>
      </w:r>
      <w:r w:rsidRPr="008735D6">
        <w:rPr>
          <w:rFonts w:eastAsia="Times New Roman"/>
        </w:rPr>
        <w:t>, Ollero</w:t>
      </w:r>
      <w:r w:rsidR="001F7821">
        <w:rPr>
          <w:rFonts w:eastAsia="Times New Roman"/>
        </w:rPr>
        <w:t>,</w:t>
      </w:r>
      <w:r w:rsidRPr="008735D6">
        <w:rPr>
          <w:rFonts w:eastAsia="Times New Roman"/>
        </w:rPr>
        <w:t xml:space="preserve"> F</w:t>
      </w:r>
      <w:r w:rsidR="001F7821">
        <w:rPr>
          <w:rFonts w:eastAsia="Times New Roman"/>
        </w:rPr>
        <w:t>.</w:t>
      </w:r>
      <w:r w:rsidRPr="008735D6">
        <w:rPr>
          <w:rFonts w:eastAsia="Times New Roman"/>
        </w:rPr>
        <w:t>J</w:t>
      </w:r>
      <w:r w:rsidR="001F7821">
        <w:rPr>
          <w:rFonts w:eastAsia="Times New Roman"/>
        </w:rPr>
        <w:t>.</w:t>
      </w:r>
      <w:r w:rsidRPr="008735D6">
        <w:rPr>
          <w:rFonts w:eastAsia="Times New Roman"/>
        </w:rPr>
        <w:t>, Rodriguez-Carvajal</w:t>
      </w:r>
      <w:r w:rsidR="001F7821">
        <w:rPr>
          <w:rFonts w:eastAsia="Times New Roman"/>
        </w:rPr>
        <w:t>,</w:t>
      </w:r>
      <w:r w:rsidRPr="008735D6">
        <w:rPr>
          <w:rFonts w:eastAsia="Times New Roman"/>
        </w:rPr>
        <w:t xml:space="preserve"> M</w:t>
      </w:r>
      <w:r w:rsidR="001F7821">
        <w:rPr>
          <w:rFonts w:eastAsia="Times New Roman"/>
        </w:rPr>
        <w:t>.</w:t>
      </w:r>
      <w:r w:rsidRPr="008735D6">
        <w:rPr>
          <w:rFonts w:eastAsia="Times New Roman"/>
        </w:rPr>
        <w:t>A</w:t>
      </w:r>
      <w:r w:rsidR="001F7821">
        <w:rPr>
          <w:rFonts w:eastAsia="Times New Roman"/>
        </w:rPr>
        <w:t>.</w:t>
      </w:r>
      <w:r w:rsidRPr="008735D6">
        <w:rPr>
          <w:rFonts w:eastAsia="Times New Roman"/>
        </w:rPr>
        <w:t>, Bellogin</w:t>
      </w:r>
      <w:r w:rsidR="001F7821">
        <w:rPr>
          <w:rFonts w:eastAsia="Times New Roman"/>
        </w:rPr>
        <w:t>,</w:t>
      </w:r>
      <w:r w:rsidRPr="008735D6">
        <w:rPr>
          <w:rFonts w:eastAsia="Times New Roman"/>
        </w:rPr>
        <w:t xml:space="preserve"> R</w:t>
      </w:r>
      <w:r w:rsidR="001F7821">
        <w:rPr>
          <w:rFonts w:eastAsia="Times New Roman"/>
        </w:rPr>
        <w:t>.</w:t>
      </w:r>
      <w:r w:rsidRPr="008735D6">
        <w:rPr>
          <w:rFonts w:eastAsia="Times New Roman"/>
        </w:rPr>
        <w:t>A</w:t>
      </w:r>
      <w:r w:rsidR="001F7821">
        <w:rPr>
          <w:rFonts w:eastAsia="Times New Roman"/>
        </w:rPr>
        <w:t>.</w:t>
      </w:r>
      <w:r w:rsidRPr="008735D6">
        <w:rPr>
          <w:rFonts w:eastAsia="Times New Roman"/>
        </w:rPr>
        <w:t xml:space="preserve">, </w:t>
      </w:r>
      <w:r w:rsidR="001F7821">
        <w:rPr>
          <w:rFonts w:eastAsia="Times New Roman"/>
        </w:rPr>
        <w:t xml:space="preserve">and </w:t>
      </w:r>
      <w:r w:rsidRPr="008735D6">
        <w:rPr>
          <w:rFonts w:eastAsia="Times New Roman"/>
        </w:rPr>
        <w:t>Espuny</w:t>
      </w:r>
      <w:r w:rsidR="001F7821">
        <w:rPr>
          <w:rFonts w:eastAsia="Times New Roman"/>
        </w:rPr>
        <w:t>,</w:t>
      </w:r>
      <w:r w:rsidRPr="008735D6">
        <w:rPr>
          <w:rFonts w:eastAsia="Times New Roman"/>
        </w:rPr>
        <w:t xml:space="preserve"> M</w:t>
      </w:r>
      <w:r w:rsidR="001F7821">
        <w:rPr>
          <w:rFonts w:eastAsia="Times New Roman"/>
        </w:rPr>
        <w:t>.</w:t>
      </w:r>
      <w:r w:rsidRPr="008735D6">
        <w:rPr>
          <w:rFonts w:eastAsia="Times New Roman"/>
        </w:rPr>
        <w:t xml:space="preserve">R. Rice and bean AHL-mimic quorum-sensing signals specifically interfere with the capacity to form biofilms by plant-associated bacteria. </w:t>
      </w:r>
      <w:r w:rsidRPr="001F7821">
        <w:rPr>
          <w:rFonts w:eastAsia="Times New Roman"/>
        </w:rPr>
        <w:t>Res. Microbiol.</w:t>
      </w:r>
      <w:r w:rsidRPr="008735D6">
        <w:rPr>
          <w:rFonts w:eastAsia="Times New Roman"/>
        </w:rPr>
        <w:t xml:space="preserve"> 164:749-760.</w:t>
      </w:r>
    </w:p>
    <w:p w14:paraId="05BB55E2" w14:textId="77777777" w:rsidR="002A69C3" w:rsidRDefault="002A69C3" w:rsidP="001047EE">
      <w:pPr>
        <w:spacing w:line="480" w:lineRule="auto"/>
        <w:rPr>
          <w:rFonts w:eastAsia="Times New Roman"/>
        </w:rPr>
      </w:pPr>
    </w:p>
    <w:p w14:paraId="7D559582" w14:textId="3722B3C2" w:rsidR="002A69C3" w:rsidRPr="008735D6" w:rsidRDefault="002A69C3" w:rsidP="001047EE">
      <w:pPr>
        <w:spacing w:line="480" w:lineRule="auto"/>
      </w:pPr>
      <w:r>
        <w:rPr>
          <w:rFonts w:eastAsia="Times New Roman"/>
        </w:rPr>
        <w:t>Rasmussen, H.N., Dixon, K.W., Jersakova, J., Tesitelova, T. 2015. Germination and seedling establishment in orchids: a complex of requirements. Ann Bot. 116:391-402</w:t>
      </w:r>
      <w:r w:rsidR="00576B0F">
        <w:rPr>
          <w:rFonts w:eastAsia="Times New Roman"/>
        </w:rPr>
        <w:t>.</w:t>
      </w:r>
    </w:p>
    <w:p w14:paraId="603377E9" w14:textId="77777777" w:rsidR="001047EE" w:rsidRPr="001047EE" w:rsidRDefault="001047EE" w:rsidP="001047EE">
      <w:pPr>
        <w:spacing w:line="480" w:lineRule="auto"/>
        <w:rPr>
          <w:b/>
        </w:rPr>
      </w:pPr>
    </w:p>
    <w:p w14:paraId="318C1357" w14:textId="64EEE980" w:rsidR="001047EE" w:rsidRDefault="001047EE" w:rsidP="001047EE">
      <w:pPr>
        <w:spacing w:line="480" w:lineRule="auto"/>
      </w:pPr>
      <w:r w:rsidRPr="00EF227D">
        <w:t>Rasmussen</w:t>
      </w:r>
      <w:r w:rsidR="00EF227D">
        <w:t xml:space="preserve">, </w:t>
      </w:r>
      <w:r w:rsidR="0089387B">
        <w:t xml:space="preserve">T.B., Bjarnsholt, T., Skindersoe, M.E., Hentzer, M., Kristoffersen, P., Köte, M., Nielsen, J., Eberl, L., and Givskov, M. </w:t>
      </w:r>
      <w:r w:rsidRPr="00EF227D">
        <w:t>2005</w:t>
      </w:r>
      <w:r w:rsidR="0089387B">
        <w:t>. Screening for Quorum-Sensing Inhibitors (QSI) by use of a Novel Genetic System, the QSI Selector. Journal of Bacteriology 187:1799-1814.</w:t>
      </w:r>
    </w:p>
    <w:p w14:paraId="6C3B2B7F" w14:textId="77777777" w:rsidR="00704434" w:rsidRDefault="00704434" w:rsidP="001047EE">
      <w:pPr>
        <w:spacing w:line="480" w:lineRule="auto"/>
      </w:pPr>
    </w:p>
    <w:p w14:paraId="1786362C" w14:textId="18B758D8" w:rsidR="002A69C3" w:rsidRDefault="00704434" w:rsidP="001047EE">
      <w:pPr>
        <w:spacing w:line="480" w:lineRule="auto"/>
      </w:pPr>
      <w:r>
        <w:t>Rasmussen, T.B., and Givskov, M. 2006. Quorum sensing inhibitors: a bargain of effects. Microbiology. 152: 895-904.</w:t>
      </w:r>
    </w:p>
    <w:p w14:paraId="2F175934" w14:textId="77777777" w:rsidR="002A69C3" w:rsidRDefault="002A69C3" w:rsidP="001047EE">
      <w:pPr>
        <w:spacing w:line="480" w:lineRule="auto"/>
      </w:pPr>
    </w:p>
    <w:p w14:paraId="644C2001" w14:textId="45B8FF89" w:rsidR="002A69C3" w:rsidRDefault="002A69C3" w:rsidP="001047EE">
      <w:pPr>
        <w:spacing w:line="480" w:lineRule="auto"/>
      </w:pPr>
      <w:r>
        <w:t>Ratcliff, W.C., Denison, R.F. 2009. Rhizobitoxine producers gain more poly-3-hydroxybutyrate in symbiosis than do competing rhizobia, but reduce plant growth. International Society for Microbial Ecology 3:870-872</w:t>
      </w:r>
    </w:p>
    <w:p w14:paraId="2EAEFBA8" w14:textId="77777777" w:rsidR="002A69C3" w:rsidRDefault="002A69C3" w:rsidP="001047EE">
      <w:pPr>
        <w:spacing w:line="480" w:lineRule="auto"/>
      </w:pPr>
    </w:p>
    <w:p w14:paraId="77691CE9" w14:textId="060F10A5" w:rsidR="002A69C3" w:rsidRPr="00EF227D" w:rsidRDefault="002A69C3" w:rsidP="001047EE">
      <w:pPr>
        <w:spacing w:line="480" w:lineRule="auto"/>
      </w:pPr>
      <w:r>
        <w:t>Redfield, R.J. 2002. Is quorum sensing a side effect of diffusion sensing? Trends in Microbiology. 10:365-370</w:t>
      </w:r>
    </w:p>
    <w:p w14:paraId="65CEC772" w14:textId="77777777" w:rsidR="001047EE" w:rsidRPr="001047EE" w:rsidRDefault="001047EE" w:rsidP="001047EE">
      <w:pPr>
        <w:spacing w:line="480" w:lineRule="auto"/>
        <w:rPr>
          <w:b/>
        </w:rPr>
      </w:pPr>
    </w:p>
    <w:p w14:paraId="48C64E42" w14:textId="4D92F61A" w:rsidR="001047EE" w:rsidRPr="004847D9" w:rsidRDefault="001047EE" w:rsidP="001047EE">
      <w:pPr>
        <w:spacing w:line="480" w:lineRule="auto"/>
      </w:pPr>
      <w:r w:rsidRPr="004847D9">
        <w:t>Scott-Phillips</w:t>
      </w:r>
      <w:r w:rsidR="0089387B" w:rsidRPr="004847D9">
        <w:t>, T.C.</w:t>
      </w:r>
      <w:r w:rsidRPr="004847D9">
        <w:t xml:space="preserve"> 2008</w:t>
      </w:r>
      <w:r w:rsidR="0089387B" w:rsidRPr="004847D9">
        <w:t xml:space="preserve">. Defining biological communication. </w:t>
      </w:r>
      <w:r w:rsidR="004847D9" w:rsidRPr="004847D9">
        <w:t>J. Evol. Biol. 21:387-395.</w:t>
      </w:r>
    </w:p>
    <w:p w14:paraId="7AB51EC0" w14:textId="77777777" w:rsidR="001047EE" w:rsidRPr="001047EE" w:rsidRDefault="001047EE" w:rsidP="001047EE">
      <w:pPr>
        <w:spacing w:line="480" w:lineRule="auto"/>
        <w:rPr>
          <w:b/>
        </w:rPr>
      </w:pPr>
    </w:p>
    <w:p w14:paraId="4A43B1BA" w14:textId="4CA473FD" w:rsidR="001047EE" w:rsidRPr="0089387B" w:rsidRDefault="001047EE" w:rsidP="001047EE">
      <w:pPr>
        <w:spacing w:line="480" w:lineRule="auto"/>
        <w:rPr>
          <w:rFonts w:eastAsia="Times New Roman"/>
        </w:rPr>
      </w:pPr>
      <w:r w:rsidRPr="0089387B">
        <w:rPr>
          <w:rFonts w:eastAsia="Times New Roman"/>
        </w:rPr>
        <w:t>Scott-Phillips</w:t>
      </w:r>
      <w:r w:rsidR="004847D9">
        <w:rPr>
          <w:rFonts w:eastAsia="Times New Roman"/>
        </w:rPr>
        <w:t>,</w:t>
      </w:r>
      <w:r w:rsidRPr="0089387B">
        <w:rPr>
          <w:rFonts w:eastAsia="Times New Roman"/>
        </w:rPr>
        <w:t xml:space="preserve"> T</w:t>
      </w:r>
      <w:r w:rsidR="004847D9">
        <w:rPr>
          <w:rFonts w:eastAsia="Times New Roman"/>
        </w:rPr>
        <w:t>.</w:t>
      </w:r>
      <w:r w:rsidRPr="0089387B">
        <w:rPr>
          <w:rFonts w:eastAsia="Times New Roman"/>
        </w:rPr>
        <w:t>C</w:t>
      </w:r>
      <w:r w:rsidR="004847D9">
        <w:rPr>
          <w:rFonts w:eastAsia="Times New Roman"/>
        </w:rPr>
        <w:t>.</w:t>
      </w:r>
      <w:r w:rsidRPr="0089387B">
        <w:rPr>
          <w:rFonts w:eastAsia="Times New Roman"/>
        </w:rPr>
        <w:t>, Blythe</w:t>
      </w:r>
      <w:r w:rsidR="004847D9">
        <w:rPr>
          <w:rFonts w:eastAsia="Times New Roman"/>
        </w:rPr>
        <w:t>,</w:t>
      </w:r>
      <w:r w:rsidRPr="0089387B">
        <w:rPr>
          <w:rFonts w:eastAsia="Times New Roman"/>
        </w:rPr>
        <w:t xml:space="preserve"> R</w:t>
      </w:r>
      <w:r w:rsidR="004847D9">
        <w:rPr>
          <w:rFonts w:eastAsia="Times New Roman"/>
        </w:rPr>
        <w:t>.</w:t>
      </w:r>
      <w:r w:rsidRPr="0089387B">
        <w:rPr>
          <w:rFonts w:eastAsia="Times New Roman"/>
        </w:rPr>
        <w:t>A</w:t>
      </w:r>
      <w:r w:rsidR="004847D9">
        <w:rPr>
          <w:rFonts w:eastAsia="Times New Roman"/>
        </w:rPr>
        <w:t>.</w:t>
      </w:r>
      <w:r w:rsidRPr="0089387B">
        <w:rPr>
          <w:rFonts w:eastAsia="Times New Roman"/>
        </w:rPr>
        <w:t>, Gardner</w:t>
      </w:r>
      <w:r w:rsidR="004847D9">
        <w:rPr>
          <w:rFonts w:eastAsia="Times New Roman"/>
        </w:rPr>
        <w:t>,</w:t>
      </w:r>
      <w:r w:rsidRPr="0089387B">
        <w:rPr>
          <w:rFonts w:eastAsia="Times New Roman"/>
        </w:rPr>
        <w:t xml:space="preserve"> A</w:t>
      </w:r>
      <w:r w:rsidR="004847D9">
        <w:rPr>
          <w:rFonts w:eastAsia="Times New Roman"/>
        </w:rPr>
        <w:t>.</w:t>
      </w:r>
      <w:r w:rsidRPr="0089387B">
        <w:rPr>
          <w:rFonts w:eastAsia="Times New Roman"/>
        </w:rPr>
        <w:t>,</w:t>
      </w:r>
      <w:r w:rsidR="004847D9">
        <w:rPr>
          <w:rFonts w:eastAsia="Times New Roman"/>
        </w:rPr>
        <w:t xml:space="preserve"> and</w:t>
      </w:r>
      <w:r w:rsidRPr="0089387B">
        <w:rPr>
          <w:rFonts w:eastAsia="Times New Roman"/>
        </w:rPr>
        <w:t xml:space="preserve"> West</w:t>
      </w:r>
      <w:r w:rsidR="004847D9">
        <w:rPr>
          <w:rFonts w:eastAsia="Times New Roman"/>
        </w:rPr>
        <w:t>,</w:t>
      </w:r>
      <w:r w:rsidRPr="0089387B">
        <w:rPr>
          <w:rFonts w:eastAsia="Times New Roman"/>
        </w:rPr>
        <w:t xml:space="preserve"> S</w:t>
      </w:r>
      <w:r w:rsidR="004847D9">
        <w:rPr>
          <w:rFonts w:eastAsia="Times New Roman"/>
        </w:rPr>
        <w:t>.</w:t>
      </w:r>
      <w:r w:rsidRPr="0089387B">
        <w:rPr>
          <w:rFonts w:eastAsia="Times New Roman"/>
        </w:rPr>
        <w:t>A</w:t>
      </w:r>
      <w:r w:rsidR="004847D9">
        <w:rPr>
          <w:rFonts w:eastAsia="Times New Roman"/>
        </w:rPr>
        <w:t xml:space="preserve">. 2012. </w:t>
      </w:r>
      <w:r w:rsidRPr="0089387B">
        <w:rPr>
          <w:rFonts w:eastAsia="Times New Roman"/>
        </w:rPr>
        <w:t>How do communication systems emerge?</w:t>
      </w:r>
      <w:r w:rsidR="004847D9">
        <w:rPr>
          <w:rFonts w:eastAsia="Times New Roman"/>
        </w:rPr>
        <w:t xml:space="preserve"> </w:t>
      </w:r>
      <w:r w:rsidRPr="004847D9">
        <w:rPr>
          <w:rFonts w:eastAsia="Times New Roman"/>
        </w:rPr>
        <w:t>Proc R Soc B</w:t>
      </w:r>
      <w:r w:rsidR="004847D9">
        <w:rPr>
          <w:rFonts w:eastAsia="Times New Roman"/>
        </w:rPr>
        <w:t>.</w:t>
      </w:r>
      <w:r w:rsidRPr="0089387B">
        <w:rPr>
          <w:rFonts w:eastAsia="Times New Roman"/>
        </w:rPr>
        <w:t xml:space="preserve"> 279:1943-1949.</w:t>
      </w:r>
    </w:p>
    <w:p w14:paraId="14A08204" w14:textId="77777777" w:rsidR="001047EE" w:rsidRDefault="001047EE" w:rsidP="001047EE">
      <w:pPr>
        <w:spacing w:line="480" w:lineRule="auto"/>
        <w:rPr>
          <w:rFonts w:eastAsia="Times New Roman"/>
        </w:rPr>
      </w:pPr>
    </w:p>
    <w:p w14:paraId="517979BF" w14:textId="19EE27B8" w:rsidR="001047EE" w:rsidRPr="004847D9" w:rsidRDefault="001047EE" w:rsidP="001047EE">
      <w:pPr>
        <w:spacing w:line="480" w:lineRule="auto"/>
        <w:rPr>
          <w:rFonts w:eastAsia="Times New Roman"/>
        </w:rPr>
      </w:pPr>
      <w:r w:rsidRPr="004847D9">
        <w:rPr>
          <w:rFonts w:eastAsia="Times New Roman"/>
        </w:rPr>
        <w:t xml:space="preserve">Sun T. Gibberellin Signal Transduction in Stem Elongation and Leaf Growth </w:t>
      </w:r>
      <w:r w:rsidRPr="004847D9">
        <w:rPr>
          <w:rFonts w:eastAsia="Times New Roman"/>
          <w:i/>
          <w:color w:val="333333"/>
          <w:spacing w:val="4"/>
          <w:shd w:val="clear" w:color="auto" w:fill="FCFCFC"/>
        </w:rPr>
        <w:t xml:space="preserve">In Plant Hormones: Biosynthesis, Signal Transduction, Action! </w:t>
      </w:r>
      <w:r w:rsidRPr="004847D9">
        <w:rPr>
          <w:rFonts w:eastAsia="Times New Roman"/>
          <w:color w:val="333333"/>
          <w:spacing w:val="4"/>
          <w:shd w:val="clear" w:color="auto" w:fill="FCFCFC"/>
        </w:rPr>
        <w:t>Edited by Davies PJ. Springer; 2010:308-324.</w:t>
      </w:r>
    </w:p>
    <w:p w14:paraId="1FB9CD03" w14:textId="77777777" w:rsidR="001047EE" w:rsidRPr="001047EE" w:rsidRDefault="001047EE" w:rsidP="001047EE">
      <w:pPr>
        <w:spacing w:line="480" w:lineRule="auto"/>
        <w:rPr>
          <w:b/>
        </w:rPr>
      </w:pPr>
    </w:p>
    <w:p w14:paraId="35FAA449" w14:textId="3B460788" w:rsidR="001047EE" w:rsidRPr="004847D9" w:rsidRDefault="001047EE" w:rsidP="001047EE">
      <w:pPr>
        <w:spacing w:line="480" w:lineRule="auto"/>
      </w:pPr>
      <w:r w:rsidRPr="004847D9">
        <w:t>Ta</w:t>
      </w:r>
      <w:r w:rsidR="004847D9" w:rsidRPr="004847D9">
        <w:t>, C.A.K.,</w:t>
      </w:r>
      <w:r w:rsidRPr="004847D9">
        <w:t xml:space="preserve"> and Arnason</w:t>
      </w:r>
      <w:r w:rsidR="004847D9" w:rsidRPr="004847D9">
        <w:t>, J.T.</w:t>
      </w:r>
      <w:r w:rsidRPr="004847D9">
        <w:t xml:space="preserve"> 2015</w:t>
      </w:r>
      <w:r w:rsidR="004847D9" w:rsidRPr="004847D9">
        <w:t>. Mini Review of Phytochemicals and Plant Taxa with Activity as Biofilm and Quorum Sensing Inhibitors. Molecules. 21:29.</w:t>
      </w:r>
    </w:p>
    <w:p w14:paraId="6B7D6733" w14:textId="77777777" w:rsidR="001047EE" w:rsidRPr="001047EE" w:rsidRDefault="001047EE" w:rsidP="001047EE">
      <w:pPr>
        <w:spacing w:line="480" w:lineRule="auto"/>
        <w:rPr>
          <w:b/>
        </w:rPr>
      </w:pPr>
    </w:p>
    <w:p w14:paraId="4D9A7662" w14:textId="341C7DE9" w:rsidR="001047EE" w:rsidRPr="004847D9" w:rsidRDefault="001047EE" w:rsidP="001047EE">
      <w:pPr>
        <w:spacing w:line="480" w:lineRule="auto"/>
        <w:rPr>
          <w:rFonts w:eastAsia="Times New Roman"/>
        </w:rPr>
      </w:pPr>
      <w:r w:rsidRPr="004847D9">
        <w:rPr>
          <w:rFonts w:eastAsia="Times New Roman"/>
        </w:rPr>
        <w:t>Teplitski</w:t>
      </w:r>
      <w:r w:rsidR="004847D9">
        <w:rPr>
          <w:rFonts w:eastAsia="Times New Roman"/>
        </w:rPr>
        <w:t>,</w:t>
      </w:r>
      <w:r w:rsidRPr="004847D9">
        <w:rPr>
          <w:rFonts w:eastAsia="Times New Roman"/>
        </w:rPr>
        <w:t xml:space="preserve"> M</w:t>
      </w:r>
      <w:r w:rsidR="004847D9">
        <w:rPr>
          <w:rFonts w:eastAsia="Times New Roman"/>
        </w:rPr>
        <w:t>.</w:t>
      </w:r>
      <w:r w:rsidRPr="004847D9">
        <w:rPr>
          <w:rFonts w:eastAsia="Times New Roman"/>
        </w:rPr>
        <w:t>, Robinson</w:t>
      </w:r>
      <w:r w:rsidR="004847D9">
        <w:rPr>
          <w:rFonts w:eastAsia="Times New Roman"/>
        </w:rPr>
        <w:t>,</w:t>
      </w:r>
      <w:r w:rsidRPr="004847D9">
        <w:rPr>
          <w:rFonts w:eastAsia="Times New Roman"/>
        </w:rPr>
        <w:t xml:space="preserve"> J</w:t>
      </w:r>
      <w:r w:rsidR="004847D9">
        <w:rPr>
          <w:rFonts w:eastAsia="Times New Roman"/>
        </w:rPr>
        <w:t>.</w:t>
      </w:r>
      <w:r w:rsidRPr="004847D9">
        <w:rPr>
          <w:rFonts w:eastAsia="Times New Roman"/>
        </w:rPr>
        <w:t>B</w:t>
      </w:r>
      <w:r w:rsidR="004847D9">
        <w:rPr>
          <w:rFonts w:eastAsia="Times New Roman"/>
        </w:rPr>
        <w:t>.</w:t>
      </w:r>
      <w:r w:rsidRPr="004847D9">
        <w:rPr>
          <w:rFonts w:eastAsia="Times New Roman"/>
        </w:rPr>
        <w:t xml:space="preserve">, </w:t>
      </w:r>
      <w:r w:rsidR="004847D9">
        <w:rPr>
          <w:rFonts w:eastAsia="Times New Roman"/>
        </w:rPr>
        <w:t xml:space="preserve">and </w:t>
      </w:r>
      <w:r w:rsidRPr="004847D9">
        <w:rPr>
          <w:rFonts w:eastAsia="Times New Roman"/>
        </w:rPr>
        <w:t>Bauer</w:t>
      </w:r>
      <w:r w:rsidR="004847D9">
        <w:rPr>
          <w:rFonts w:eastAsia="Times New Roman"/>
        </w:rPr>
        <w:t>,</w:t>
      </w:r>
      <w:r w:rsidRPr="004847D9">
        <w:rPr>
          <w:rFonts w:eastAsia="Times New Roman"/>
        </w:rPr>
        <w:t xml:space="preserve"> W</w:t>
      </w:r>
      <w:r w:rsidR="004847D9">
        <w:rPr>
          <w:rFonts w:eastAsia="Times New Roman"/>
        </w:rPr>
        <w:t>.</w:t>
      </w:r>
      <w:r w:rsidRPr="004847D9">
        <w:rPr>
          <w:rFonts w:eastAsia="Times New Roman"/>
        </w:rPr>
        <w:t xml:space="preserve">D. </w:t>
      </w:r>
      <w:r w:rsidR="004847D9">
        <w:rPr>
          <w:rFonts w:eastAsia="Times New Roman"/>
        </w:rPr>
        <w:t xml:space="preserve">2000. </w:t>
      </w:r>
      <w:r w:rsidRPr="004847D9">
        <w:rPr>
          <w:rFonts w:eastAsia="Times New Roman"/>
        </w:rPr>
        <w:t>Plants Secrete Substances that Mimic Bacterial N-Acyl Homoserine Lactone Signal Activities and Affect Population Desnity-Dependent Behaviors in Associated Bacteria. Molecular Plant-Microbe Interactions</w:t>
      </w:r>
      <w:r w:rsidR="004847D9">
        <w:rPr>
          <w:rFonts w:eastAsia="Times New Roman"/>
        </w:rPr>
        <w:t xml:space="preserve">. </w:t>
      </w:r>
      <w:r w:rsidRPr="004847D9">
        <w:rPr>
          <w:rFonts w:eastAsia="Times New Roman"/>
        </w:rPr>
        <w:t>13: 637-646.</w:t>
      </w:r>
    </w:p>
    <w:p w14:paraId="34D699C5" w14:textId="77777777" w:rsidR="001047EE" w:rsidRDefault="001047EE" w:rsidP="001047EE">
      <w:pPr>
        <w:spacing w:line="480" w:lineRule="auto"/>
        <w:rPr>
          <w:rFonts w:eastAsia="Times New Roman"/>
        </w:rPr>
      </w:pPr>
    </w:p>
    <w:p w14:paraId="7520D8FF" w14:textId="39400F13" w:rsidR="001047EE" w:rsidRPr="004847D9" w:rsidRDefault="001047EE" w:rsidP="001047EE">
      <w:pPr>
        <w:spacing w:line="480" w:lineRule="auto"/>
        <w:rPr>
          <w:rFonts w:eastAsia="Times New Roman"/>
        </w:rPr>
      </w:pPr>
      <w:r w:rsidRPr="004847D9">
        <w:rPr>
          <w:rFonts w:eastAsia="Times New Roman"/>
        </w:rPr>
        <w:t>Tolmacheva</w:t>
      </w:r>
      <w:r w:rsidR="004847D9">
        <w:rPr>
          <w:rFonts w:eastAsia="Times New Roman"/>
        </w:rPr>
        <w:t>,</w:t>
      </w:r>
      <w:r w:rsidRPr="004847D9">
        <w:rPr>
          <w:rFonts w:eastAsia="Times New Roman"/>
        </w:rPr>
        <w:t xml:space="preserve"> A</w:t>
      </w:r>
      <w:r w:rsidR="004847D9">
        <w:rPr>
          <w:rFonts w:eastAsia="Times New Roman"/>
        </w:rPr>
        <w:t>.</w:t>
      </w:r>
      <w:r w:rsidRPr="004847D9">
        <w:rPr>
          <w:rFonts w:eastAsia="Times New Roman"/>
        </w:rPr>
        <w:t>A</w:t>
      </w:r>
      <w:r w:rsidR="004847D9">
        <w:rPr>
          <w:rFonts w:eastAsia="Times New Roman"/>
        </w:rPr>
        <w:t>.</w:t>
      </w:r>
      <w:r w:rsidRPr="004847D9">
        <w:rPr>
          <w:rFonts w:eastAsia="Times New Roman"/>
        </w:rPr>
        <w:t>, Rogozhin</w:t>
      </w:r>
      <w:r w:rsidR="004847D9">
        <w:rPr>
          <w:rFonts w:eastAsia="Times New Roman"/>
        </w:rPr>
        <w:t>,</w:t>
      </w:r>
      <w:r w:rsidRPr="004847D9">
        <w:rPr>
          <w:rFonts w:eastAsia="Times New Roman"/>
        </w:rPr>
        <w:t xml:space="preserve"> E</w:t>
      </w:r>
      <w:r w:rsidR="004847D9">
        <w:rPr>
          <w:rFonts w:eastAsia="Times New Roman"/>
        </w:rPr>
        <w:t>.</w:t>
      </w:r>
      <w:r w:rsidRPr="004847D9">
        <w:rPr>
          <w:rFonts w:eastAsia="Times New Roman"/>
        </w:rPr>
        <w:t>A</w:t>
      </w:r>
      <w:r w:rsidR="004847D9">
        <w:rPr>
          <w:rFonts w:eastAsia="Times New Roman"/>
        </w:rPr>
        <w:t>.</w:t>
      </w:r>
      <w:r w:rsidRPr="004847D9">
        <w:rPr>
          <w:rFonts w:eastAsia="Times New Roman"/>
        </w:rPr>
        <w:t xml:space="preserve">, </w:t>
      </w:r>
      <w:r w:rsidR="004847D9">
        <w:rPr>
          <w:rFonts w:eastAsia="Times New Roman"/>
        </w:rPr>
        <w:t xml:space="preserve">and </w:t>
      </w:r>
      <w:r w:rsidRPr="004847D9">
        <w:rPr>
          <w:rFonts w:eastAsia="Times New Roman"/>
        </w:rPr>
        <w:t>Dryabin</w:t>
      </w:r>
      <w:r w:rsidR="004847D9">
        <w:rPr>
          <w:rFonts w:eastAsia="Times New Roman"/>
        </w:rPr>
        <w:t>,</w:t>
      </w:r>
      <w:r w:rsidRPr="004847D9">
        <w:rPr>
          <w:rFonts w:eastAsia="Times New Roman"/>
        </w:rPr>
        <w:t xml:space="preserve"> D</w:t>
      </w:r>
      <w:r w:rsidR="004847D9">
        <w:rPr>
          <w:rFonts w:eastAsia="Times New Roman"/>
        </w:rPr>
        <w:t>.</w:t>
      </w:r>
      <w:r w:rsidRPr="004847D9">
        <w:rPr>
          <w:rFonts w:eastAsia="Times New Roman"/>
        </w:rPr>
        <w:t>G.</w:t>
      </w:r>
      <w:r w:rsidR="000007B9">
        <w:rPr>
          <w:rFonts w:eastAsia="Times New Roman"/>
        </w:rPr>
        <w:t xml:space="preserve"> 2014.</w:t>
      </w:r>
      <w:r w:rsidRPr="004847D9">
        <w:rPr>
          <w:rFonts w:eastAsia="Times New Roman"/>
        </w:rPr>
        <w:t xml:space="preserve"> Antibacterial and quorum sensing regulatory activities of some traditional Eastern-European medicinal plants. </w:t>
      </w:r>
      <w:r w:rsidR="00167C91">
        <w:rPr>
          <w:rFonts w:eastAsia="Times New Roman"/>
        </w:rPr>
        <w:t xml:space="preserve">Acta Pharm. </w:t>
      </w:r>
      <w:r w:rsidRPr="004847D9">
        <w:rPr>
          <w:rFonts w:eastAsia="Times New Roman"/>
        </w:rPr>
        <w:t>64:173-186.</w:t>
      </w:r>
    </w:p>
    <w:p w14:paraId="30CEC3ED" w14:textId="77777777" w:rsidR="001047EE" w:rsidRDefault="001047EE" w:rsidP="001047EE">
      <w:pPr>
        <w:spacing w:line="480" w:lineRule="auto"/>
        <w:rPr>
          <w:rFonts w:eastAsia="Times New Roman"/>
        </w:rPr>
      </w:pPr>
    </w:p>
    <w:p w14:paraId="7EC33EA8" w14:textId="32E801BF" w:rsidR="001047EE" w:rsidRPr="00167C91" w:rsidRDefault="001047EE" w:rsidP="001047EE">
      <w:pPr>
        <w:spacing w:line="480" w:lineRule="auto"/>
        <w:rPr>
          <w:rFonts w:eastAsia="Times New Roman"/>
        </w:rPr>
      </w:pPr>
      <w:r w:rsidRPr="00167C91">
        <w:rPr>
          <w:rFonts w:eastAsia="Times New Roman"/>
        </w:rPr>
        <w:t>Tsavkelova</w:t>
      </w:r>
      <w:r w:rsidR="00167C91">
        <w:rPr>
          <w:rFonts w:eastAsia="Times New Roman"/>
        </w:rPr>
        <w:t>,</w:t>
      </w:r>
      <w:r w:rsidRPr="00167C91">
        <w:rPr>
          <w:rFonts w:eastAsia="Times New Roman"/>
        </w:rPr>
        <w:t xml:space="preserve"> E</w:t>
      </w:r>
      <w:r w:rsidR="00167C91">
        <w:rPr>
          <w:rFonts w:eastAsia="Times New Roman"/>
        </w:rPr>
        <w:t>.</w:t>
      </w:r>
      <w:r w:rsidRPr="00167C91">
        <w:rPr>
          <w:rFonts w:eastAsia="Times New Roman"/>
        </w:rPr>
        <w:t>A</w:t>
      </w:r>
      <w:r w:rsidR="00167C91">
        <w:rPr>
          <w:rFonts w:eastAsia="Times New Roman"/>
        </w:rPr>
        <w:t>.</w:t>
      </w:r>
      <w:r w:rsidRPr="00167C91">
        <w:rPr>
          <w:rFonts w:eastAsia="Times New Roman"/>
        </w:rPr>
        <w:t>, Cherdyntseva</w:t>
      </w:r>
      <w:r w:rsidR="00167C91">
        <w:rPr>
          <w:rFonts w:eastAsia="Times New Roman"/>
        </w:rPr>
        <w:t>,</w:t>
      </w:r>
      <w:r w:rsidRPr="00167C91">
        <w:rPr>
          <w:rFonts w:eastAsia="Times New Roman"/>
        </w:rPr>
        <w:t xml:space="preserve"> T</w:t>
      </w:r>
      <w:r w:rsidR="00167C91">
        <w:rPr>
          <w:rFonts w:eastAsia="Times New Roman"/>
        </w:rPr>
        <w:t>.</w:t>
      </w:r>
      <w:r w:rsidRPr="00167C91">
        <w:rPr>
          <w:rFonts w:eastAsia="Times New Roman"/>
        </w:rPr>
        <w:t>A</w:t>
      </w:r>
      <w:r w:rsidR="00167C91">
        <w:rPr>
          <w:rFonts w:eastAsia="Times New Roman"/>
        </w:rPr>
        <w:t>.</w:t>
      </w:r>
      <w:r w:rsidRPr="00167C91">
        <w:rPr>
          <w:rFonts w:eastAsia="Times New Roman"/>
        </w:rPr>
        <w:t xml:space="preserve">, </w:t>
      </w:r>
      <w:r w:rsidR="00167C91">
        <w:rPr>
          <w:rFonts w:eastAsia="Times New Roman"/>
        </w:rPr>
        <w:t xml:space="preserve">and </w:t>
      </w:r>
      <w:r w:rsidRPr="00167C91">
        <w:rPr>
          <w:rFonts w:eastAsia="Times New Roman"/>
        </w:rPr>
        <w:t>Netrusov</w:t>
      </w:r>
      <w:r w:rsidR="00167C91">
        <w:rPr>
          <w:rFonts w:eastAsia="Times New Roman"/>
        </w:rPr>
        <w:t>,</w:t>
      </w:r>
      <w:r w:rsidRPr="00167C91">
        <w:rPr>
          <w:rFonts w:eastAsia="Times New Roman"/>
        </w:rPr>
        <w:t xml:space="preserve"> A</w:t>
      </w:r>
      <w:r w:rsidR="00167C91">
        <w:rPr>
          <w:rFonts w:eastAsia="Times New Roman"/>
        </w:rPr>
        <w:t>.</w:t>
      </w:r>
      <w:r w:rsidRPr="00167C91">
        <w:rPr>
          <w:rFonts w:eastAsia="Times New Roman"/>
        </w:rPr>
        <w:t xml:space="preserve">I. </w:t>
      </w:r>
      <w:r w:rsidR="00167C91">
        <w:rPr>
          <w:rFonts w:eastAsia="Times New Roman"/>
        </w:rPr>
        <w:t xml:space="preserve">2005. </w:t>
      </w:r>
      <w:r w:rsidRPr="00167C91">
        <w:rPr>
          <w:rFonts w:eastAsia="Times New Roman"/>
        </w:rPr>
        <w:t>Auxin Production by Bacteria Associated with Orchid Roots. Microbiology</w:t>
      </w:r>
      <w:r w:rsidR="00167C91">
        <w:rPr>
          <w:rFonts w:eastAsia="Times New Roman"/>
        </w:rPr>
        <w:t xml:space="preserve">. </w:t>
      </w:r>
      <w:r w:rsidRPr="00167C91">
        <w:rPr>
          <w:rFonts w:eastAsia="Times New Roman"/>
        </w:rPr>
        <w:t>74:55-62</w:t>
      </w:r>
    </w:p>
    <w:p w14:paraId="51065E35" w14:textId="77777777" w:rsidR="001047EE" w:rsidRPr="001047EE" w:rsidRDefault="001047EE" w:rsidP="001047EE">
      <w:pPr>
        <w:spacing w:line="480" w:lineRule="auto"/>
        <w:rPr>
          <w:b/>
        </w:rPr>
      </w:pPr>
    </w:p>
    <w:p w14:paraId="439C5618" w14:textId="6CE58F87" w:rsidR="005A252E" w:rsidRDefault="001047EE" w:rsidP="002A7339">
      <w:pPr>
        <w:spacing w:line="480" w:lineRule="auto"/>
        <w:rPr>
          <w:rFonts w:eastAsia="Times New Roman"/>
        </w:rPr>
      </w:pPr>
      <w:r w:rsidRPr="00167C91">
        <w:rPr>
          <w:rFonts w:eastAsia="Times New Roman"/>
        </w:rPr>
        <w:t>van’t Padje</w:t>
      </w:r>
      <w:r w:rsidR="00167C91">
        <w:rPr>
          <w:rFonts w:eastAsia="Times New Roman"/>
        </w:rPr>
        <w:t>,</w:t>
      </w:r>
      <w:r w:rsidRPr="00167C91">
        <w:rPr>
          <w:rFonts w:eastAsia="Times New Roman"/>
        </w:rPr>
        <w:t xml:space="preserve"> A</w:t>
      </w:r>
      <w:r w:rsidR="00167C91">
        <w:rPr>
          <w:rFonts w:eastAsia="Times New Roman"/>
        </w:rPr>
        <w:t>.</w:t>
      </w:r>
      <w:r w:rsidRPr="00167C91">
        <w:rPr>
          <w:rFonts w:eastAsia="Times New Roman"/>
        </w:rPr>
        <w:t>, Whiteside</w:t>
      </w:r>
      <w:r w:rsidR="00167C91">
        <w:rPr>
          <w:rFonts w:eastAsia="Times New Roman"/>
        </w:rPr>
        <w:t>,</w:t>
      </w:r>
      <w:r w:rsidRPr="00167C91">
        <w:rPr>
          <w:rFonts w:eastAsia="Times New Roman"/>
        </w:rPr>
        <w:t xml:space="preserve"> M</w:t>
      </w:r>
      <w:r w:rsidR="00167C91">
        <w:rPr>
          <w:rFonts w:eastAsia="Times New Roman"/>
        </w:rPr>
        <w:t>.</w:t>
      </w:r>
      <w:r w:rsidRPr="00167C91">
        <w:rPr>
          <w:rFonts w:eastAsia="Times New Roman"/>
        </w:rPr>
        <w:t>D</w:t>
      </w:r>
      <w:r w:rsidR="00167C91">
        <w:rPr>
          <w:rFonts w:eastAsia="Times New Roman"/>
        </w:rPr>
        <w:t>.</w:t>
      </w:r>
      <w:r w:rsidRPr="00167C91">
        <w:rPr>
          <w:rFonts w:eastAsia="Times New Roman"/>
        </w:rPr>
        <w:t xml:space="preserve">, </w:t>
      </w:r>
      <w:r w:rsidR="00167C91">
        <w:rPr>
          <w:rFonts w:eastAsia="Times New Roman"/>
        </w:rPr>
        <w:t xml:space="preserve">and </w:t>
      </w:r>
      <w:r w:rsidRPr="00167C91">
        <w:rPr>
          <w:rFonts w:eastAsia="Times New Roman"/>
        </w:rPr>
        <w:t>Kiers</w:t>
      </w:r>
      <w:r w:rsidR="00167C91">
        <w:rPr>
          <w:rFonts w:eastAsia="Times New Roman"/>
        </w:rPr>
        <w:t>,</w:t>
      </w:r>
      <w:r w:rsidRPr="00167C91">
        <w:rPr>
          <w:rFonts w:eastAsia="Times New Roman"/>
        </w:rPr>
        <w:t xml:space="preserve"> E</w:t>
      </w:r>
      <w:r w:rsidR="00167C91">
        <w:rPr>
          <w:rFonts w:eastAsia="Times New Roman"/>
        </w:rPr>
        <w:t>.</w:t>
      </w:r>
      <w:r w:rsidRPr="00167C91">
        <w:rPr>
          <w:rFonts w:eastAsia="Times New Roman"/>
        </w:rPr>
        <w:t>T</w:t>
      </w:r>
      <w:r w:rsidR="00167C91">
        <w:rPr>
          <w:rFonts w:eastAsia="Times New Roman"/>
        </w:rPr>
        <w:t>.</w:t>
      </w:r>
      <w:r w:rsidRPr="00167C91">
        <w:rPr>
          <w:rFonts w:eastAsia="Times New Roman"/>
        </w:rPr>
        <w:t xml:space="preserve"> </w:t>
      </w:r>
      <w:r w:rsidR="00167C91">
        <w:rPr>
          <w:rFonts w:eastAsia="Times New Roman"/>
        </w:rPr>
        <w:t xml:space="preserve">2016. </w:t>
      </w:r>
      <w:r w:rsidRPr="00167C91">
        <w:rPr>
          <w:rFonts w:eastAsia="Times New Roman"/>
        </w:rPr>
        <w:t>Signals and cues in the evolution of plant-microbe communication. Curr Opin in Plant Bio</w:t>
      </w:r>
      <w:r w:rsidR="00167C91">
        <w:rPr>
          <w:rFonts w:eastAsia="Times New Roman"/>
        </w:rPr>
        <w:t xml:space="preserve">. </w:t>
      </w:r>
      <w:r w:rsidRPr="00167C91">
        <w:rPr>
          <w:rFonts w:eastAsia="Times New Roman"/>
        </w:rPr>
        <w:t>32:47-52.</w:t>
      </w:r>
    </w:p>
    <w:p w14:paraId="5E8706BD" w14:textId="77777777" w:rsidR="00F002F4" w:rsidRDefault="00F002F4" w:rsidP="002A7339">
      <w:pPr>
        <w:spacing w:line="480" w:lineRule="auto"/>
        <w:rPr>
          <w:rFonts w:eastAsia="Times New Roman"/>
        </w:rPr>
      </w:pPr>
    </w:p>
    <w:p w14:paraId="55EE93CE" w14:textId="51513F00" w:rsidR="00F002F4" w:rsidRDefault="00F002F4" w:rsidP="002A7339">
      <w:pPr>
        <w:spacing w:line="480" w:lineRule="auto"/>
        <w:rPr>
          <w:rFonts w:eastAsia="Times New Roman"/>
        </w:rPr>
      </w:pPr>
      <w:r>
        <w:rPr>
          <w:rFonts w:eastAsia="Times New Roman"/>
        </w:rPr>
        <w:t xml:space="preserve">Yasuta, T., Satoh, S., Minamisawa, K. 1999. New assay for rhizobitoxine based on inhibition of 1-aminocyclopropane-1-carboxylate synthase. Applied </w:t>
      </w:r>
      <w:r w:rsidR="000C2C02">
        <w:rPr>
          <w:rFonts w:eastAsia="Times New Roman"/>
        </w:rPr>
        <w:t>Environmental Microbiology. 65:849-852</w:t>
      </w:r>
    </w:p>
    <w:p w14:paraId="39AFC038" w14:textId="77777777" w:rsidR="00055B73" w:rsidRDefault="00055B73" w:rsidP="002A7339">
      <w:pPr>
        <w:spacing w:line="480" w:lineRule="auto"/>
        <w:rPr>
          <w:rFonts w:eastAsia="Times New Roman"/>
        </w:rPr>
      </w:pPr>
    </w:p>
    <w:p w14:paraId="4AC1B055" w14:textId="275E30B7" w:rsidR="00055B73" w:rsidRPr="00055B73" w:rsidRDefault="00055B73" w:rsidP="00801454">
      <w:pPr>
        <w:spacing w:line="480" w:lineRule="auto"/>
        <w:rPr>
          <w:rFonts w:eastAsia="Times New Roman"/>
        </w:rPr>
      </w:pPr>
      <w:r>
        <w:rPr>
          <w:rFonts w:eastAsia="Times New Roman"/>
        </w:rPr>
        <w:t xml:space="preserve">Yuhashi, K., Ichikawa, N., Ezura, H., Akao, S., Minakawa, Y., Nukui, N., Yasuta, T., Minamisawa, K. 2000. Rhizobitoxine production by </w:t>
      </w:r>
      <w:r>
        <w:rPr>
          <w:rFonts w:eastAsia="Times New Roman"/>
          <w:i/>
        </w:rPr>
        <w:t xml:space="preserve">Bradyrhizobium elkanii </w:t>
      </w:r>
      <w:r>
        <w:rPr>
          <w:rFonts w:eastAsia="Times New Roman"/>
        </w:rPr>
        <w:t xml:space="preserve">enhances nodulation and competitiveness on </w:t>
      </w:r>
      <w:r>
        <w:rPr>
          <w:rFonts w:eastAsia="Times New Roman"/>
          <w:i/>
        </w:rPr>
        <w:t>Macroptilium atropurpureum.</w:t>
      </w:r>
      <w:r>
        <w:rPr>
          <w:rFonts w:eastAsia="Times New Roman"/>
        </w:rPr>
        <w:t xml:space="preserve"> Applied Environmental Microbiology. 66:2658-2663</w:t>
      </w:r>
    </w:p>
    <w:p w14:paraId="3A052C6E" w14:textId="7AA5255D" w:rsidR="00801454" w:rsidRPr="00801454" w:rsidRDefault="00801454" w:rsidP="00801454">
      <w:r>
        <w:br w:type="page"/>
      </w:r>
    </w:p>
    <w:p w14:paraId="4113F1A8" w14:textId="7D577F63" w:rsidR="00801454" w:rsidRDefault="00801454" w:rsidP="00801454">
      <w:pPr>
        <w:spacing w:line="480" w:lineRule="auto"/>
        <w:rPr>
          <w:b/>
        </w:rPr>
      </w:pPr>
      <w:r>
        <w:rPr>
          <w:b/>
        </w:rPr>
        <w:t xml:space="preserve">TABLES </w:t>
      </w:r>
    </w:p>
    <w:p w14:paraId="3BBE0DF1" w14:textId="77777777" w:rsidR="00801454" w:rsidRDefault="00801454" w:rsidP="00801454">
      <w:pPr>
        <w:spacing w:line="480" w:lineRule="auto"/>
      </w:pPr>
      <w:r w:rsidRPr="00801454">
        <w:rPr>
          <w:b/>
        </w:rPr>
        <w:t>Table 1.</w:t>
      </w:r>
      <w:r>
        <w:t xml:space="preserve"> </w:t>
      </w:r>
      <w:r w:rsidRPr="00801454">
        <w:t>List of definitions specific to plant-microbe interactions dependent on chemical information. Definitions are largely adapted from Scott-Phillips (2008) and Scott-Phillips et al. (2012). The term “infochemical” was borrowed from Barto et al. (2011).</w:t>
      </w:r>
    </w:p>
    <w:tbl>
      <w:tblPr>
        <w:tblStyle w:val="TableGrid"/>
        <w:tblW w:w="0" w:type="auto"/>
        <w:tblLook w:val="04A0" w:firstRow="1" w:lastRow="0" w:firstColumn="1" w:lastColumn="0" w:noHBand="0" w:noVBand="1"/>
      </w:tblPr>
      <w:tblGrid>
        <w:gridCol w:w="2515"/>
        <w:gridCol w:w="6835"/>
      </w:tblGrid>
      <w:tr w:rsidR="00801454" w14:paraId="13A8E4E4" w14:textId="77777777" w:rsidTr="00A90A89">
        <w:tc>
          <w:tcPr>
            <w:tcW w:w="2515" w:type="dxa"/>
            <w:tcBorders>
              <w:left w:val="nil"/>
              <w:bottom w:val="single" w:sz="4" w:space="0" w:color="auto"/>
              <w:right w:val="nil"/>
            </w:tcBorders>
          </w:tcPr>
          <w:p w14:paraId="58872047" w14:textId="77777777" w:rsidR="00801454" w:rsidRPr="00DD7EED" w:rsidRDefault="00801454" w:rsidP="00A90A89">
            <w:pPr>
              <w:spacing w:before="60" w:after="60"/>
              <w:rPr>
                <w:b/>
              </w:rPr>
            </w:pPr>
            <w:r w:rsidRPr="00DD7EED">
              <w:rPr>
                <w:b/>
              </w:rPr>
              <w:t>Term</w:t>
            </w:r>
          </w:p>
        </w:tc>
        <w:tc>
          <w:tcPr>
            <w:tcW w:w="6835" w:type="dxa"/>
            <w:tcBorders>
              <w:left w:val="nil"/>
              <w:bottom w:val="single" w:sz="4" w:space="0" w:color="auto"/>
              <w:right w:val="nil"/>
            </w:tcBorders>
          </w:tcPr>
          <w:p w14:paraId="52EE1BAF" w14:textId="77777777" w:rsidR="00801454" w:rsidRPr="00DD7EED" w:rsidRDefault="00801454" w:rsidP="00A90A89">
            <w:pPr>
              <w:spacing w:before="60" w:after="60"/>
              <w:rPr>
                <w:b/>
              </w:rPr>
            </w:pPr>
            <w:r w:rsidRPr="00DD7EED">
              <w:rPr>
                <w:b/>
              </w:rPr>
              <w:t>Definition</w:t>
            </w:r>
          </w:p>
        </w:tc>
      </w:tr>
      <w:tr w:rsidR="00801454" w14:paraId="2B90CE5D" w14:textId="77777777" w:rsidTr="00A90A89">
        <w:tc>
          <w:tcPr>
            <w:tcW w:w="2515" w:type="dxa"/>
            <w:tcBorders>
              <w:left w:val="nil"/>
              <w:bottom w:val="nil"/>
              <w:right w:val="nil"/>
            </w:tcBorders>
          </w:tcPr>
          <w:p w14:paraId="5161A9E9" w14:textId="77777777" w:rsidR="00801454" w:rsidRDefault="00801454" w:rsidP="00A90A89">
            <w:pPr>
              <w:spacing w:before="60"/>
            </w:pPr>
            <w:r w:rsidRPr="008B2C46">
              <w:rPr>
                <w:i/>
              </w:rPr>
              <w:t>Information</w:t>
            </w:r>
          </w:p>
        </w:tc>
        <w:tc>
          <w:tcPr>
            <w:tcW w:w="6835" w:type="dxa"/>
            <w:tcBorders>
              <w:left w:val="nil"/>
              <w:bottom w:val="nil"/>
              <w:right w:val="nil"/>
            </w:tcBorders>
          </w:tcPr>
          <w:p w14:paraId="2AC03A7E" w14:textId="77777777" w:rsidR="00801454" w:rsidRPr="00785945" w:rsidRDefault="00801454" w:rsidP="00A90A89">
            <w:pPr>
              <w:spacing w:before="60"/>
            </w:pPr>
            <w:r w:rsidRPr="008B2C46">
              <w:t>a reduction in uncertainty</w:t>
            </w:r>
          </w:p>
        </w:tc>
      </w:tr>
      <w:tr w:rsidR="00801454" w14:paraId="460609C5" w14:textId="77777777" w:rsidTr="00A90A89">
        <w:tc>
          <w:tcPr>
            <w:tcW w:w="2515" w:type="dxa"/>
            <w:tcBorders>
              <w:top w:val="nil"/>
              <w:left w:val="nil"/>
              <w:bottom w:val="nil"/>
              <w:right w:val="nil"/>
            </w:tcBorders>
          </w:tcPr>
          <w:p w14:paraId="6D499069" w14:textId="77777777" w:rsidR="00801454" w:rsidRDefault="00801454" w:rsidP="00A90A89">
            <w:pPr>
              <w:spacing w:before="60"/>
            </w:pPr>
            <w:r w:rsidRPr="008B2C46">
              <w:rPr>
                <w:i/>
              </w:rPr>
              <w:t>Infochemical</w:t>
            </w:r>
          </w:p>
        </w:tc>
        <w:tc>
          <w:tcPr>
            <w:tcW w:w="6835" w:type="dxa"/>
            <w:tcBorders>
              <w:top w:val="nil"/>
              <w:left w:val="nil"/>
              <w:bottom w:val="nil"/>
              <w:right w:val="nil"/>
            </w:tcBorders>
          </w:tcPr>
          <w:p w14:paraId="3A36090D" w14:textId="77777777" w:rsidR="00801454" w:rsidRPr="00785945" w:rsidRDefault="00801454" w:rsidP="00A90A89">
            <w:pPr>
              <w:spacing w:before="60"/>
            </w:pPr>
            <w:r w:rsidRPr="008B2C46">
              <w:t>a biologically-derived molecule that reduces uncertainty</w:t>
            </w:r>
          </w:p>
        </w:tc>
      </w:tr>
      <w:tr w:rsidR="00801454" w14:paraId="54B37E66" w14:textId="77777777" w:rsidTr="00A90A89">
        <w:tc>
          <w:tcPr>
            <w:tcW w:w="2515" w:type="dxa"/>
            <w:tcBorders>
              <w:top w:val="nil"/>
              <w:left w:val="nil"/>
              <w:bottom w:val="nil"/>
              <w:right w:val="nil"/>
            </w:tcBorders>
          </w:tcPr>
          <w:p w14:paraId="70B1A06E" w14:textId="77777777" w:rsidR="00801454" w:rsidRDefault="00801454" w:rsidP="00A90A89">
            <w:pPr>
              <w:spacing w:before="60"/>
            </w:pPr>
            <w:r w:rsidRPr="008B2C46">
              <w:rPr>
                <w:i/>
              </w:rPr>
              <w:t>Sender</w:t>
            </w:r>
          </w:p>
        </w:tc>
        <w:tc>
          <w:tcPr>
            <w:tcW w:w="6835" w:type="dxa"/>
            <w:tcBorders>
              <w:top w:val="nil"/>
              <w:left w:val="nil"/>
              <w:bottom w:val="nil"/>
              <w:right w:val="nil"/>
            </w:tcBorders>
          </w:tcPr>
          <w:p w14:paraId="6964A24E" w14:textId="77777777" w:rsidR="00801454" w:rsidRPr="00785945" w:rsidRDefault="00801454" w:rsidP="00A90A89">
            <w:pPr>
              <w:spacing w:before="60"/>
            </w:pPr>
            <w:r w:rsidRPr="008B2C46">
              <w:t>organism that releases an infochemical</w:t>
            </w:r>
          </w:p>
        </w:tc>
      </w:tr>
      <w:tr w:rsidR="00801454" w14:paraId="535DFF72" w14:textId="77777777" w:rsidTr="00A90A89">
        <w:tc>
          <w:tcPr>
            <w:tcW w:w="2515" w:type="dxa"/>
            <w:tcBorders>
              <w:top w:val="nil"/>
              <w:left w:val="nil"/>
              <w:bottom w:val="nil"/>
              <w:right w:val="nil"/>
            </w:tcBorders>
          </w:tcPr>
          <w:p w14:paraId="0504F6C2" w14:textId="77777777" w:rsidR="00801454" w:rsidRDefault="00801454" w:rsidP="00A90A89">
            <w:pPr>
              <w:spacing w:before="60"/>
            </w:pPr>
            <w:r w:rsidRPr="008B2C46">
              <w:rPr>
                <w:i/>
              </w:rPr>
              <w:t>Receiver</w:t>
            </w:r>
          </w:p>
        </w:tc>
        <w:tc>
          <w:tcPr>
            <w:tcW w:w="6835" w:type="dxa"/>
            <w:tcBorders>
              <w:top w:val="nil"/>
              <w:left w:val="nil"/>
              <w:bottom w:val="nil"/>
              <w:right w:val="nil"/>
            </w:tcBorders>
          </w:tcPr>
          <w:p w14:paraId="2A7B32F1" w14:textId="77777777" w:rsidR="00801454" w:rsidRPr="00785945" w:rsidRDefault="00801454" w:rsidP="00A90A89">
            <w:pPr>
              <w:spacing w:before="60"/>
            </w:pPr>
            <w:r w:rsidRPr="008B2C46">
              <w:t>organism that detects an infochemical</w:t>
            </w:r>
          </w:p>
        </w:tc>
      </w:tr>
      <w:tr w:rsidR="00801454" w14:paraId="607C16B3" w14:textId="77777777" w:rsidTr="00A90A89">
        <w:tc>
          <w:tcPr>
            <w:tcW w:w="2515" w:type="dxa"/>
            <w:tcBorders>
              <w:top w:val="nil"/>
              <w:left w:val="nil"/>
              <w:bottom w:val="nil"/>
              <w:right w:val="nil"/>
            </w:tcBorders>
          </w:tcPr>
          <w:p w14:paraId="581DA595" w14:textId="77777777" w:rsidR="00801454" w:rsidRDefault="00801454" w:rsidP="00A90A89">
            <w:pPr>
              <w:spacing w:before="60"/>
            </w:pPr>
            <w:r w:rsidRPr="008B2C46">
              <w:rPr>
                <w:i/>
              </w:rPr>
              <w:t>Cue</w:t>
            </w:r>
          </w:p>
        </w:tc>
        <w:tc>
          <w:tcPr>
            <w:tcW w:w="6835" w:type="dxa"/>
            <w:tcBorders>
              <w:top w:val="nil"/>
              <w:left w:val="nil"/>
              <w:bottom w:val="nil"/>
              <w:right w:val="nil"/>
            </w:tcBorders>
          </w:tcPr>
          <w:p w14:paraId="046637EC" w14:textId="77777777" w:rsidR="00801454" w:rsidRPr="00785945" w:rsidRDefault="00801454" w:rsidP="00A90A89">
            <w:pPr>
              <w:spacing w:before="60"/>
            </w:pPr>
            <w:r w:rsidRPr="008B2C46">
              <w:t>any infochemical that (i) affects the behavior of other organisms; (ii) which is effective because the effect (the response) has evolved to be affected by the infochemical; but which (iii) did not evolve because of those effects</w:t>
            </w:r>
          </w:p>
        </w:tc>
      </w:tr>
      <w:tr w:rsidR="00801454" w14:paraId="0861850C" w14:textId="77777777" w:rsidTr="00A90A89">
        <w:tc>
          <w:tcPr>
            <w:tcW w:w="2515" w:type="dxa"/>
            <w:tcBorders>
              <w:top w:val="nil"/>
              <w:left w:val="nil"/>
              <w:bottom w:val="nil"/>
              <w:right w:val="nil"/>
            </w:tcBorders>
          </w:tcPr>
          <w:p w14:paraId="137FB330" w14:textId="77777777" w:rsidR="00801454" w:rsidRPr="00B85AEF" w:rsidRDefault="00801454" w:rsidP="00A90A89">
            <w:pPr>
              <w:spacing w:before="60"/>
              <w:rPr>
                <w:i/>
              </w:rPr>
            </w:pPr>
            <w:r w:rsidRPr="008B2C46">
              <w:rPr>
                <w:i/>
              </w:rPr>
              <w:t>C</w:t>
            </w:r>
            <w:r>
              <w:rPr>
                <w:i/>
              </w:rPr>
              <w:t>oercive Infochemical</w:t>
            </w:r>
          </w:p>
        </w:tc>
        <w:tc>
          <w:tcPr>
            <w:tcW w:w="6835" w:type="dxa"/>
            <w:tcBorders>
              <w:top w:val="nil"/>
              <w:left w:val="nil"/>
              <w:bottom w:val="nil"/>
              <w:right w:val="nil"/>
            </w:tcBorders>
          </w:tcPr>
          <w:p w14:paraId="2509E9F8" w14:textId="77777777" w:rsidR="00801454" w:rsidRPr="00785945" w:rsidRDefault="00801454" w:rsidP="00A90A89">
            <w:pPr>
              <w:spacing w:before="60"/>
            </w:pPr>
            <w:r w:rsidRPr="008B2C46">
              <w:t>any infochemical that</w:t>
            </w:r>
            <w:r w:rsidRPr="008B2C46">
              <w:rPr>
                <w:i/>
              </w:rPr>
              <w:t xml:space="preserve"> </w:t>
            </w:r>
            <w:r w:rsidRPr="008B2C46">
              <w:t>(i) affects the behavior of other organisms; (ii) evolved because of those effects; but (iii) which is effective for some reason other than that the effect has evolved to be affected by the infochemical</w:t>
            </w:r>
          </w:p>
        </w:tc>
      </w:tr>
      <w:tr w:rsidR="00801454" w14:paraId="11432F25" w14:textId="77777777" w:rsidTr="00A90A89">
        <w:tc>
          <w:tcPr>
            <w:tcW w:w="2515" w:type="dxa"/>
            <w:tcBorders>
              <w:top w:val="nil"/>
              <w:left w:val="nil"/>
              <w:bottom w:val="nil"/>
              <w:right w:val="nil"/>
            </w:tcBorders>
          </w:tcPr>
          <w:p w14:paraId="2039C872" w14:textId="77777777" w:rsidR="00801454" w:rsidRDefault="00801454" w:rsidP="00A90A89">
            <w:pPr>
              <w:spacing w:before="60"/>
            </w:pPr>
            <w:r w:rsidRPr="008B2C46">
              <w:rPr>
                <w:i/>
              </w:rPr>
              <w:t>Signal</w:t>
            </w:r>
          </w:p>
        </w:tc>
        <w:tc>
          <w:tcPr>
            <w:tcW w:w="6835" w:type="dxa"/>
            <w:tcBorders>
              <w:top w:val="nil"/>
              <w:left w:val="nil"/>
              <w:bottom w:val="nil"/>
              <w:right w:val="nil"/>
            </w:tcBorders>
          </w:tcPr>
          <w:p w14:paraId="63CB81E6" w14:textId="77777777" w:rsidR="00801454" w:rsidRPr="00785945" w:rsidRDefault="00801454" w:rsidP="00A90A89">
            <w:pPr>
              <w:spacing w:before="60"/>
            </w:pPr>
            <w:r w:rsidRPr="008B2C46">
              <w:t xml:space="preserve">any infochemical that (i) affects the behavior of other organisms; (ii) evolved because of those effects; and (iii) which is effective because the effect (the response) has evolved to </w:t>
            </w:r>
            <w:r>
              <w:t>be affected by the infochemical</w:t>
            </w:r>
          </w:p>
        </w:tc>
      </w:tr>
      <w:tr w:rsidR="00801454" w14:paraId="42F62D9A" w14:textId="77777777" w:rsidTr="00A90A89">
        <w:tc>
          <w:tcPr>
            <w:tcW w:w="2515" w:type="dxa"/>
            <w:tcBorders>
              <w:top w:val="nil"/>
              <w:left w:val="nil"/>
              <w:bottom w:val="nil"/>
              <w:right w:val="nil"/>
            </w:tcBorders>
          </w:tcPr>
          <w:p w14:paraId="59746912" w14:textId="77777777" w:rsidR="00801454" w:rsidRDefault="00801454" w:rsidP="00A90A89">
            <w:pPr>
              <w:spacing w:before="60"/>
            </w:pPr>
            <w:r w:rsidRPr="008B2C46">
              <w:rPr>
                <w:i/>
              </w:rPr>
              <w:t>Ritualization</w:t>
            </w:r>
          </w:p>
        </w:tc>
        <w:tc>
          <w:tcPr>
            <w:tcW w:w="6835" w:type="dxa"/>
            <w:tcBorders>
              <w:top w:val="nil"/>
              <w:left w:val="nil"/>
              <w:bottom w:val="nil"/>
              <w:right w:val="nil"/>
            </w:tcBorders>
          </w:tcPr>
          <w:p w14:paraId="61EFAE14" w14:textId="77777777" w:rsidR="00801454" w:rsidRPr="00785945" w:rsidRDefault="00801454" w:rsidP="00A90A89">
            <w:pPr>
              <w:spacing w:before="60"/>
            </w:pPr>
            <w:r w:rsidRPr="008B2C46">
              <w:t>the evolution of signals from preceding cues</w:t>
            </w:r>
          </w:p>
        </w:tc>
      </w:tr>
      <w:tr w:rsidR="00801454" w14:paraId="565D21A7" w14:textId="77777777" w:rsidTr="00A90A89">
        <w:trPr>
          <w:trHeight w:val="477"/>
        </w:trPr>
        <w:tc>
          <w:tcPr>
            <w:tcW w:w="2515" w:type="dxa"/>
            <w:tcBorders>
              <w:top w:val="nil"/>
              <w:left w:val="nil"/>
              <w:right w:val="nil"/>
            </w:tcBorders>
          </w:tcPr>
          <w:p w14:paraId="79403BD7" w14:textId="77777777" w:rsidR="00801454" w:rsidRDefault="00801454" w:rsidP="00A90A89">
            <w:pPr>
              <w:spacing w:before="60" w:after="60"/>
            </w:pPr>
            <w:r w:rsidRPr="008B2C46">
              <w:rPr>
                <w:i/>
              </w:rPr>
              <w:t>Sensory manipulation</w:t>
            </w:r>
          </w:p>
        </w:tc>
        <w:tc>
          <w:tcPr>
            <w:tcW w:w="6835" w:type="dxa"/>
            <w:tcBorders>
              <w:top w:val="nil"/>
              <w:left w:val="nil"/>
              <w:right w:val="nil"/>
            </w:tcBorders>
          </w:tcPr>
          <w:p w14:paraId="3044B193" w14:textId="77777777" w:rsidR="00801454" w:rsidRPr="00785945" w:rsidRDefault="00801454" w:rsidP="00A90A89">
            <w:pPr>
              <w:spacing w:before="60" w:after="60"/>
            </w:pPr>
            <w:r w:rsidRPr="008B2C46">
              <w:t xml:space="preserve">the evolution of </w:t>
            </w:r>
            <w:r>
              <w:t>signals from preceding coercers</w:t>
            </w:r>
          </w:p>
        </w:tc>
      </w:tr>
    </w:tbl>
    <w:p w14:paraId="1FA5E195" w14:textId="77777777" w:rsidR="00801454" w:rsidRDefault="00801454" w:rsidP="00801454">
      <w:pPr>
        <w:spacing w:line="480" w:lineRule="auto"/>
      </w:pPr>
    </w:p>
    <w:p w14:paraId="5B2DC9DD" w14:textId="77777777" w:rsidR="00801454" w:rsidRDefault="00801454">
      <w:r>
        <w:br w:type="page"/>
      </w:r>
    </w:p>
    <w:p w14:paraId="1D9183FC" w14:textId="77777777" w:rsidR="00801454" w:rsidRDefault="00801454" w:rsidP="00801454">
      <w:pPr>
        <w:spacing w:line="480" w:lineRule="auto"/>
        <w:rPr>
          <w:b/>
        </w:rPr>
      </w:pPr>
      <w:r w:rsidRPr="00801454">
        <w:rPr>
          <w:b/>
        </w:rPr>
        <w:t>FIGURE CAPTIONS</w:t>
      </w:r>
    </w:p>
    <w:p w14:paraId="2C0C217D" w14:textId="355685BE" w:rsidR="00801454" w:rsidRPr="00801454" w:rsidRDefault="00801454" w:rsidP="00801454">
      <w:pPr>
        <w:spacing w:line="480" w:lineRule="auto"/>
        <w:rPr>
          <w:b/>
        </w:rPr>
      </w:pPr>
      <w:r w:rsidRPr="00801454">
        <w:rPr>
          <w:b/>
        </w:rPr>
        <w:t>Figure 1.</w:t>
      </w:r>
      <w:r>
        <w:t xml:space="preserve"> Evolution of signaling in plant-microbe interactions. The left side of the figure shows the process through which signals evolve from cues, known as ritualization. This process was discussed by van’t Padje </w:t>
      </w:r>
      <w:r w:rsidRPr="00B11077">
        <w:rPr>
          <w:i/>
        </w:rPr>
        <w:t>et al.</w:t>
      </w:r>
      <w:r>
        <w:t xml:space="preserve"> [2]. The right side of the figure shows the process through which signals evolve from coercion, known as sensory manipulation. Coercion and sensory manipulation are the focus of this paper.</w:t>
      </w:r>
    </w:p>
    <w:sectPr w:rsidR="00801454" w:rsidRPr="00801454" w:rsidSect="008B2C46">
      <w:footerReference w:type="even" r:id="rId7"/>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F851B" w14:textId="77777777" w:rsidR="00605C3D" w:rsidRDefault="00605C3D" w:rsidP="008B2C46">
      <w:r>
        <w:separator/>
      </w:r>
    </w:p>
  </w:endnote>
  <w:endnote w:type="continuationSeparator" w:id="0">
    <w:p w14:paraId="44A11A02" w14:textId="77777777" w:rsidR="00605C3D" w:rsidRDefault="00605C3D" w:rsidP="008B2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64682" w14:textId="77777777" w:rsidR="008B2C46" w:rsidRDefault="008B2C46" w:rsidP="00C867E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3BA8C5" w14:textId="77777777" w:rsidR="008B2C46" w:rsidRDefault="008B2C46" w:rsidP="008B2C4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3D77E" w14:textId="77777777" w:rsidR="008B2C46" w:rsidRDefault="008B2C46" w:rsidP="00C867E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5C3D">
      <w:rPr>
        <w:rStyle w:val="PageNumber"/>
        <w:noProof/>
      </w:rPr>
      <w:t>1</w:t>
    </w:r>
    <w:r>
      <w:rPr>
        <w:rStyle w:val="PageNumber"/>
      </w:rPr>
      <w:fldChar w:fldCharType="end"/>
    </w:r>
  </w:p>
  <w:p w14:paraId="01CBEF9C" w14:textId="5064A31D" w:rsidR="008B2C46" w:rsidRPr="008B2C46" w:rsidRDefault="008B2C46" w:rsidP="008B2C46">
    <w:pPr>
      <w:pStyle w:val="Footer"/>
      <w:ind w:right="360"/>
    </w:pPr>
    <w:r>
      <w:t xml:space="preserve">Rowe </w:t>
    </w:r>
    <w:r>
      <w:rPr>
        <w:i/>
      </w:rPr>
      <w:t>et al.</w:t>
    </w:r>
    <w:r>
      <w:t xml:space="preserve"> 2017 – Main Text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D69B4" w14:textId="77777777" w:rsidR="00605C3D" w:rsidRDefault="00605C3D" w:rsidP="008B2C46">
      <w:r>
        <w:separator/>
      </w:r>
    </w:p>
  </w:footnote>
  <w:footnote w:type="continuationSeparator" w:id="0">
    <w:p w14:paraId="3B37C75F" w14:textId="77777777" w:rsidR="00605C3D" w:rsidRDefault="00605C3D" w:rsidP="008B2C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C1054"/>
    <w:multiLevelType w:val="hybridMultilevel"/>
    <w:tmpl w:val="E85C9632"/>
    <w:lvl w:ilvl="0" w:tplc="5330AF5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217F0A"/>
    <w:multiLevelType w:val="hybridMultilevel"/>
    <w:tmpl w:val="8C005F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3A0"/>
    <w:rsid w:val="000007B9"/>
    <w:rsid w:val="00002221"/>
    <w:rsid w:val="00002F11"/>
    <w:rsid w:val="0000478C"/>
    <w:rsid w:val="00015DB3"/>
    <w:rsid w:val="00027592"/>
    <w:rsid w:val="0003133D"/>
    <w:rsid w:val="00040C2D"/>
    <w:rsid w:val="000503A8"/>
    <w:rsid w:val="00055B19"/>
    <w:rsid w:val="00055B73"/>
    <w:rsid w:val="00075D1A"/>
    <w:rsid w:val="000772AC"/>
    <w:rsid w:val="0007793C"/>
    <w:rsid w:val="00083483"/>
    <w:rsid w:val="000871FD"/>
    <w:rsid w:val="000875DA"/>
    <w:rsid w:val="00091E6C"/>
    <w:rsid w:val="00092180"/>
    <w:rsid w:val="000A1CE1"/>
    <w:rsid w:val="000A33D1"/>
    <w:rsid w:val="000A46D9"/>
    <w:rsid w:val="000A63A0"/>
    <w:rsid w:val="000A643C"/>
    <w:rsid w:val="000B2AFE"/>
    <w:rsid w:val="000B4E53"/>
    <w:rsid w:val="000C2C02"/>
    <w:rsid w:val="000C3453"/>
    <w:rsid w:val="000E22FF"/>
    <w:rsid w:val="000E46BE"/>
    <w:rsid w:val="000F6AFD"/>
    <w:rsid w:val="001047EE"/>
    <w:rsid w:val="001060CB"/>
    <w:rsid w:val="00106607"/>
    <w:rsid w:val="00114A47"/>
    <w:rsid w:val="001230D5"/>
    <w:rsid w:val="00125570"/>
    <w:rsid w:val="0014275F"/>
    <w:rsid w:val="001514FC"/>
    <w:rsid w:val="001544CE"/>
    <w:rsid w:val="001627F1"/>
    <w:rsid w:val="00163964"/>
    <w:rsid w:val="00167C91"/>
    <w:rsid w:val="0017045A"/>
    <w:rsid w:val="00170C36"/>
    <w:rsid w:val="00176C9B"/>
    <w:rsid w:val="001A0670"/>
    <w:rsid w:val="001A5264"/>
    <w:rsid w:val="001A6057"/>
    <w:rsid w:val="001B2394"/>
    <w:rsid w:val="001B25DE"/>
    <w:rsid w:val="001B54B9"/>
    <w:rsid w:val="001D404A"/>
    <w:rsid w:val="001D7708"/>
    <w:rsid w:val="001E11DE"/>
    <w:rsid w:val="001E1212"/>
    <w:rsid w:val="001E23AB"/>
    <w:rsid w:val="001E5EB8"/>
    <w:rsid w:val="001F37C5"/>
    <w:rsid w:val="001F490A"/>
    <w:rsid w:val="001F7821"/>
    <w:rsid w:val="002005E2"/>
    <w:rsid w:val="00210D62"/>
    <w:rsid w:val="00215A07"/>
    <w:rsid w:val="0022226A"/>
    <w:rsid w:val="0023168F"/>
    <w:rsid w:val="00232F92"/>
    <w:rsid w:val="002402C0"/>
    <w:rsid w:val="002432C9"/>
    <w:rsid w:val="002624F9"/>
    <w:rsid w:val="002657B1"/>
    <w:rsid w:val="00265C97"/>
    <w:rsid w:val="00266A81"/>
    <w:rsid w:val="00267D7D"/>
    <w:rsid w:val="00267F21"/>
    <w:rsid w:val="0027717F"/>
    <w:rsid w:val="002836A1"/>
    <w:rsid w:val="00286D39"/>
    <w:rsid w:val="00290F61"/>
    <w:rsid w:val="002A1AFE"/>
    <w:rsid w:val="002A1CFF"/>
    <w:rsid w:val="002A23E1"/>
    <w:rsid w:val="002A4932"/>
    <w:rsid w:val="002A54F2"/>
    <w:rsid w:val="002A69C3"/>
    <w:rsid w:val="002A7339"/>
    <w:rsid w:val="002B60A0"/>
    <w:rsid w:val="002C4FBD"/>
    <w:rsid w:val="002C577F"/>
    <w:rsid w:val="002C6D50"/>
    <w:rsid w:val="002D6580"/>
    <w:rsid w:val="002F2C3D"/>
    <w:rsid w:val="002F4905"/>
    <w:rsid w:val="00302B24"/>
    <w:rsid w:val="00303F40"/>
    <w:rsid w:val="003108EB"/>
    <w:rsid w:val="003111FB"/>
    <w:rsid w:val="00314786"/>
    <w:rsid w:val="00320602"/>
    <w:rsid w:val="003223F2"/>
    <w:rsid w:val="0033781A"/>
    <w:rsid w:val="00354FBF"/>
    <w:rsid w:val="003568CC"/>
    <w:rsid w:val="00361888"/>
    <w:rsid w:val="00362976"/>
    <w:rsid w:val="00370E22"/>
    <w:rsid w:val="00370F5E"/>
    <w:rsid w:val="00376436"/>
    <w:rsid w:val="00382170"/>
    <w:rsid w:val="00391041"/>
    <w:rsid w:val="003972C5"/>
    <w:rsid w:val="003A2CAA"/>
    <w:rsid w:val="003A5532"/>
    <w:rsid w:val="003A5955"/>
    <w:rsid w:val="003B6EF1"/>
    <w:rsid w:val="003C16B6"/>
    <w:rsid w:val="003C1D50"/>
    <w:rsid w:val="003C369C"/>
    <w:rsid w:val="003E03C5"/>
    <w:rsid w:val="003E5B22"/>
    <w:rsid w:val="003E74CC"/>
    <w:rsid w:val="003E7DC8"/>
    <w:rsid w:val="003F5928"/>
    <w:rsid w:val="003F62C4"/>
    <w:rsid w:val="004007CE"/>
    <w:rsid w:val="00403A5A"/>
    <w:rsid w:val="00407D4F"/>
    <w:rsid w:val="0042117C"/>
    <w:rsid w:val="00427A6E"/>
    <w:rsid w:val="00430598"/>
    <w:rsid w:val="00440448"/>
    <w:rsid w:val="0044191A"/>
    <w:rsid w:val="00444486"/>
    <w:rsid w:val="00447120"/>
    <w:rsid w:val="0047234F"/>
    <w:rsid w:val="004847D9"/>
    <w:rsid w:val="004A5C3B"/>
    <w:rsid w:val="004A7458"/>
    <w:rsid w:val="004C7E89"/>
    <w:rsid w:val="004D0794"/>
    <w:rsid w:val="004D16CF"/>
    <w:rsid w:val="004E25E4"/>
    <w:rsid w:val="004F3D6A"/>
    <w:rsid w:val="00503754"/>
    <w:rsid w:val="00505805"/>
    <w:rsid w:val="00507F13"/>
    <w:rsid w:val="0052343D"/>
    <w:rsid w:val="00532544"/>
    <w:rsid w:val="005332AD"/>
    <w:rsid w:val="005355CC"/>
    <w:rsid w:val="00541857"/>
    <w:rsid w:val="00543056"/>
    <w:rsid w:val="00565FA8"/>
    <w:rsid w:val="00575015"/>
    <w:rsid w:val="00576B0F"/>
    <w:rsid w:val="005840B5"/>
    <w:rsid w:val="0059395D"/>
    <w:rsid w:val="005A252E"/>
    <w:rsid w:val="005B05CC"/>
    <w:rsid w:val="005C155C"/>
    <w:rsid w:val="005D2257"/>
    <w:rsid w:val="005E0F05"/>
    <w:rsid w:val="005F169F"/>
    <w:rsid w:val="005F7FDD"/>
    <w:rsid w:val="00605C3D"/>
    <w:rsid w:val="00607E39"/>
    <w:rsid w:val="006107A0"/>
    <w:rsid w:val="00615F85"/>
    <w:rsid w:val="00622138"/>
    <w:rsid w:val="00623D4C"/>
    <w:rsid w:val="006262E3"/>
    <w:rsid w:val="00630E4D"/>
    <w:rsid w:val="006342BC"/>
    <w:rsid w:val="00642272"/>
    <w:rsid w:val="006458BA"/>
    <w:rsid w:val="006463A6"/>
    <w:rsid w:val="00650958"/>
    <w:rsid w:val="00656596"/>
    <w:rsid w:val="0066064C"/>
    <w:rsid w:val="0066255B"/>
    <w:rsid w:val="00663987"/>
    <w:rsid w:val="00671993"/>
    <w:rsid w:val="00671B2E"/>
    <w:rsid w:val="00671E55"/>
    <w:rsid w:val="00672DD2"/>
    <w:rsid w:val="00675BFA"/>
    <w:rsid w:val="006B5952"/>
    <w:rsid w:val="006B629D"/>
    <w:rsid w:val="006B75F4"/>
    <w:rsid w:val="006C00EE"/>
    <w:rsid w:val="006C3CC2"/>
    <w:rsid w:val="006D6E86"/>
    <w:rsid w:val="006E3D51"/>
    <w:rsid w:val="006F1F05"/>
    <w:rsid w:val="006F6AC4"/>
    <w:rsid w:val="00704434"/>
    <w:rsid w:val="0071093A"/>
    <w:rsid w:val="00720C2B"/>
    <w:rsid w:val="00725550"/>
    <w:rsid w:val="00732E38"/>
    <w:rsid w:val="007331EF"/>
    <w:rsid w:val="00734C0F"/>
    <w:rsid w:val="00744CA8"/>
    <w:rsid w:val="00751457"/>
    <w:rsid w:val="0075597E"/>
    <w:rsid w:val="00771C70"/>
    <w:rsid w:val="00771E7E"/>
    <w:rsid w:val="0079001A"/>
    <w:rsid w:val="007A1628"/>
    <w:rsid w:val="007B1428"/>
    <w:rsid w:val="007B4EF6"/>
    <w:rsid w:val="007B67D2"/>
    <w:rsid w:val="007C58D1"/>
    <w:rsid w:val="007C73B9"/>
    <w:rsid w:val="007D24D0"/>
    <w:rsid w:val="007E3AC0"/>
    <w:rsid w:val="007F7F6A"/>
    <w:rsid w:val="008000BF"/>
    <w:rsid w:val="00801454"/>
    <w:rsid w:val="00807176"/>
    <w:rsid w:val="008202B2"/>
    <w:rsid w:val="00820904"/>
    <w:rsid w:val="00825BC4"/>
    <w:rsid w:val="00825E6F"/>
    <w:rsid w:val="00843219"/>
    <w:rsid w:val="0085751C"/>
    <w:rsid w:val="0087026D"/>
    <w:rsid w:val="00870FD5"/>
    <w:rsid w:val="008735D6"/>
    <w:rsid w:val="00884ECE"/>
    <w:rsid w:val="008909E7"/>
    <w:rsid w:val="0089387B"/>
    <w:rsid w:val="0089585E"/>
    <w:rsid w:val="00896854"/>
    <w:rsid w:val="008A2355"/>
    <w:rsid w:val="008A4335"/>
    <w:rsid w:val="008B2C46"/>
    <w:rsid w:val="008B570B"/>
    <w:rsid w:val="008D34AB"/>
    <w:rsid w:val="008F0B33"/>
    <w:rsid w:val="009047E9"/>
    <w:rsid w:val="0090687E"/>
    <w:rsid w:val="009068BE"/>
    <w:rsid w:val="0090701F"/>
    <w:rsid w:val="009246D4"/>
    <w:rsid w:val="009306C8"/>
    <w:rsid w:val="009403FA"/>
    <w:rsid w:val="0095266E"/>
    <w:rsid w:val="00965737"/>
    <w:rsid w:val="009818AD"/>
    <w:rsid w:val="00990F55"/>
    <w:rsid w:val="009B059F"/>
    <w:rsid w:val="009B63C5"/>
    <w:rsid w:val="009D08BE"/>
    <w:rsid w:val="009F2BEC"/>
    <w:rsid w:val="00A0092F"/>
    <w:rsid w:val="00A02582"/>
    <w:rsid w:val="00A06DF0"/>
    <w:rsid w:val="00A275CB"/>
    <w:rsid w:val="00A36739"/>
    <w:rsid w:val="00A510B9"/>
    <w:rsid w:val="00A76505"/>
    <w:rsid w:val="00A86934"/>
    <w:rsid w:val="00A86B30"/>
    <w:rsid w:val="00A95CB6"/>
    <w:rsid w:val="00AC035C"/>
    <w:rsid w:val="00AC48F1"/>
    <w:rsid w:val="00AC4B4B"/>
    <w:rsid w:val="00AC7F75"/>
    <w:rsid w:val="00AE4C4D"/>
    <w:rsid w:val="00AE5DE4"/>
    <w:rsid w:val="00B011B1"/>
    <w:rsid w:val="00B03D9E"/>
    <w:rsid w:val="00B06ED2"/>
    <w:rsid w:val="00B129FB"/>
    <w:rsid w:val="00B15208"/>
    <w:rsid w:val="00B240FA"/>
    <w:rsid w:val="00B3214A"/>
    <w:rsid w:val="00B348EA"/>
    <w:rsid w:val="00B67098"/>
    <w:rsid w:val="00B73DFC"/>
    <w:rsid w:val="00B7450A"/>
    <w:rsid w:val="00B75CCC"/>
    <w:rsid w:val="00B75E81"/>
    <w:rsid w:val="00B83B9A"/>
    <w:rsid w:val="00BB468A"/>
    <w:rsid w:val="00BF1356"/>
    <w:rsid w:val="00BF5CCE"/>
    <w:rsid w:val="00BF7284"/>
    <w:rsid w:val="00C01031"/>
    <w:rsid w:val="00C07E7E"/>
    <w:rsid w:val="00C1322C"/>
    <w:rsid w:val="00C20654"/>
    <w:rsid w:val="00C208DB"/>
    <w:rsid w:val="00C2108C"/>
    <w:rsid w:val="00C25692"/>
    <w:rsid w:val="00C30A98"/>
    <w:rsid w:val="00C31917"/>
    <w:rsid w:val="00C50E13"/>
    <w:rsid w:val="00C56AC3"/>
    <w:rsid w:val="00C643B5"/>
    <w:rsid w:val="00C73CD5"/>
    <w:rsid w:val="00C76A6C"/>
    <w:rsid w:val="00C76DFF"/>
    <w:rsid w:val="00C96A9E"/>
    <w:rsid w:val="00CA7ABA"/>
    <w:rsid w:val="00CC0E90"/>
    <w:rsid w:val="00CC1D99"/>
    <w:rsid w:val="00CD3093"/>
    <w:rsid w:val="00CD69F9"/>
    <w:rsid w:val="00CE1CFF"/>
    <w:rsid w:val="00CE24A7"/>
    <w:rsid w:val="00CE58E6"/>
    <w:rsid w:val="00CE6081"/>
    <w:rsid w:val="00CE670E"/>
    <w:rsid w:val="00CF578E"/>
    <w:rsid w:val="00CF6676"/>
    <w:rsid w:val="00D21480"/>
    <w:rsid w:val="00D33D44"/>
    <w:rsid w:val="00D358DF"/>
    <w:rsid w:val="00D5151B"/>
    <w:rsid w:val="00D518BC"/>
    <w:rsid w:val="00D6081D"/>
    <w:rsid w:val="00D61117"/>
    <w:rsid w:val="00D63DE5"/>
    <w:rsid w:val="00D648F7"/>
    <w:rsid w:val="00D751F1"/>
    <w:rsid w:val="00D76E51"/>
    <w:rsid w:val="00D80DCF"/>
    <w:rsid w:val="00DA3CDC"/>
    <w:rsid w:val="00DC03CF"/>
    <w:rsid w:val="00DC156E"/>
    <w:rsid w:val="00DC37B1"/>
    <w:rsid w:val="00DC6263"/>
    <w:rsid w:val="00DE36AC"/>
    <w:rsid w:val="00DF34E8"/>
    <w:rsid w:val="00DF55AD"/>
    <w:rsid w:val="00DF5DAA"/>
    <w:rsid w:val="00E07AFD"/>
    <w:rsid w:val="00E17E84"/>
    <w:rsid w:val="00E34CF1"/>
    <w:rsid w:val="00E5182C"/>
    <w:rsid w:val="00E568DA"/>
    <w:rsid w:val="00E63E39"/>
    <w:rsid w:val="00E67ED3"/>
    <w:rsid w:val="00EA13C7"/>
    <w:rsid w:val="00EA30DE"/>
    <w:rsid w:val="00EB67C7"/>
    <w:rsid w:val="00EC3EE1"/>
    <w:rsid w:val="00ED0ED9"/>
    <w:rsid w:val="00EE7724"/>
    <w:rsid w:val="00EF02A2"/>
    <w:rsid w:val="00EF227D"/>
    <w:rsid w:val="00EF32EB"/>
    <w:rsid w:val="00EF77AD"/>
    <w:rsid w:val="00F002F4"/>
    <w:rsid w:val="00F01EA7"/>
    <w:rsid w:val="00F03C75"/>
    <w:rsid w:val="00F04BE6"/>
    <w:rsid w:val="00F068CC"/>
    <w:rsid w:val="00F14A0A"/>
    <w:rsid w:val="00F17F35"/>
    <w:rsid w:val="00F3063D"/>
    <w:rsid w:val="00F31652"/>
    <w:rsid w:val="00F400FA"/>
    <w:rsid w:val="00F40C6D"/>
    <w:rsid w:val="00F419EE"/>
    <w:rsid w:val="00F41EAB"/>
    <w:rsid w:val="00F420C9"/>
    <w:rsid w:val="00F5563C"/>
    <w:rsid w:val="00F579CE"/>
    <w:rsid w:val="00F61278"/>
    <w:rsid w:val="00F63EA0"/>
    <w:rsid w:val="00F64BDE"/>
    <w:rsid w:val="00F65123"/>
    <w:rsid w:val="00F700C0"/>
    <w:rsid w:val="00F845BB"/>
    <w:rsid w:val="00F85346"/>
    <w:rsid w:val="00FB40EE"/>
    <w:rsid w:val="00FB78EB"/>
    <w:rsid w:val="00FD62F2"/>
    <w:rsid w:val="00FE0B23"/>
    <w:rsid w:val="00FE107D"/>
    <w:rsid w:val="00FE1784"/>
    <w:rsid w:val="00FE5DB1"/>
    <w:rsid w:val="00FF5064"/>
    <w:rsid w:val="00FF6DA1"/>
    <w:rsid w:val="00FF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AA1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4CC"/>
    <w:rPr>
      <w:rFonts w:ascii="Times New Roman" w:hAnsi="Times New Roman" w:cs="Times New Roman"/>
    </w:rPr>
  </w:style>
  <w:style w:type="paragraph" w:styleId="Heading1">
    <w:name w:val="heading 1"/>
    <w:basedOn w:val="Normal"/>
    <w:link w:val="Heading1Char"/>
    <w:uiPriority w:val="9"/>
    <w:qFormat/>
    <w:rsid w:val="008202B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786"/>
    <w:pPr>
      <w:ind w:left="720"/>
      <w:contextualSpacing/>
    </w:pPr>
    <w:rPr>
      <w:rFonts w:asciiTheme="minorHAnsi" w:hAnsiTheme="minorHAnsi" w:cstheme="minorBidi"/>
    </w:rPr>
  </w:style>
  <w:style w:type="character" w:styleId="Emphasis">
    <w:name w:val="Emphasis"/>
    <w:basedOn w:val="DefaultParagraphFont"/>
    <w:uiPriority w:val="20"/>
    <w:qFormat/>
    <w:rsid w:val="00BF1356"/>
    <w:rPr>
      <w:i/>
      <w:iCs/>
    </w:rPr>
  </w:style>
  <w:style w:type="character" w:customStyle="1" w:styleId="apple-converted-space">
    <w:name w:val="apple-converted-space"/>
    <w:basedOn w:val="DefaultParagraphFont"/>
    <w:rsid w:val="00BF1356"/>
  </w:style>
  <w:style w:type="character" w:styleId="Hyperlink">
    <w:name w:val="Hyperlink"/>
    <w:basedOn w:val="DefaultParagraphFont"/>
    <w:uiPriority w:val="99"/>
    <w:unhideWhenUsed/>
    <w:rsid w:val="00BF1356"/>
    <w:rPr>
      <w:color w:val="0000FF"/>
      <w:u w:val="single"/>
    </w:rPr>
  </w:style>
  <w:style w:type="character" w:styleId="FollowedHyperlink">
    <w:name w:val="FollowedHyperlink"/>
    <w:basedOn w:val="DefaultParagraphFont"/>
    <w:uiPriority w:val="99"/>
    <w:semiHidden/>
    <w:unhideWhenUsed/>
    <w:rsid w:val="008202B2"/>
    <w:rPr>
      <w:color w:val="954F72" w:themeColor="followedHyperlink"/>
      <w:u w:val="single"/>
    </w:rPr>
  </w:style>
  <w:style w:type="character" w:customStyle="1" w:styleId="Heading1Char">
    <w:name w:val="Heading 1 Char"/>
    <w:basedOn w:val="DefaultParagraphFont"/>
    <w:link w:val="Heading1"/>
    <w:uiPriority w:val="9"/>
    <w:rsid w:val="008202B2"/>
    <w:rPr>
      <w:rFonts w:ascii="Times New Roman" w:hAnsi="Times New Roman" w:cs="Times New Roman"/>
      <w:b/>
      <w:bCs/>
      <w:kern w:val="36"/>
      <w:sz w:val="48"/>
      <w:szCs w:val="48"/>
    </w:rPr>
  </w:style>
  <w:style w:type="paragraph" w:styleId="Footer">
    <w:name w:val="footer"/>
    <w:basedOn w:val="Normal"/>
    <w:link w:val="FooterChar"/>
    <w:uiPriority w:val="99"/>
    <w:unhideWhenUsed/>
    <w:rsid w:val="008B2C46"/>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8B2C46"/>
  </w:style>
  <w:style w:type="character" w:styleId="PageNumber">
    <w:name w:val="page number"/>
    <w:basedOn w:val="DefaultParagraphFont"/>
    <w:uiPriority w:val="99"/>
    <w:semiHidden/>
    <w:unhideWhenUsed/>
    <w:rsid w:val="008B2C46"/>
  </w:style>
  <w:style w:type="character" w:styleId="LineNumber">
    <w:name w:val="line number"/>
    <w:basedOn w:val="DefaultParagraphFont"/>
    <w:uiPriority w:val="99"/>
    <w:semiHidden/>
    <w:unhideWhenUsed/>
    <w:rsid w:val="008B2C46"/>
  </w:style>
  <w:style w:type="paragraph" w:styleId="Header">
    <w:name w:val="header"/>
    <w:basedOn w:val="Normal"/>
    <w:link w:val="HeaderChar"/>
    <w:uiPriority w:val="99"/>
    <w:unhideWhenUsed/>
    <w:rsid w:val="008B2C46"/>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8B2C46"/>
  </w:style>
  <w:style w:type="character" w:styleId="CommentReference">
    <w:name w:val="annotation reference"/>
    <w:basedOn w:val="DefaultParagraphFont"/>
    <w:uiPriority w:val="99"/>
    <w:semiHidden/>
    <w:unhideWhenUsed/>
    <w:rsid w:val="001E11DE"/>
    <w:rPr>
      <w:sz w:val="18"/>
      <w:szCs w:val="18"/>
    </w:rPr>
  </w:style>
  <w:style w:type="paragraph" w:styleId="CommentText">
    <w:name w:val="annotation text"/>
    <w:basedOn w:val="Normal"/>
    <w:link w:val="CommentTextChar"/>
    <w:uiPriority w:val="99"/>
    <w:semiHidden/>
    <w:unhideWhenUsed/>
    <w:rsid w:val="001E11DE"/>
    <w:rPr>
      <w:rFonts w:asciiTheme="minorHAnsi" w:hAnsiTheme="minorHAnsi" w:cstheme="minorBidi"/>
    </w:rPr>
  </w:style>
  <w:style w:type="character" w:customStyle="1" w:styleId="CommentTextChar">
    <w:name w:val="Comment Text Char"/>
    <w:basedOn w:val="DefaultParagraphFont"/>
    <w:link w:val="CommentText"/>
    <w:uiPriority w:val="99"/>
    <w:semiHidden/>
    <w:rsid w:val="001E11DE"/>
  </w:style>
  <w:style w:type="paragraph" w:styleId="CommentSubject">
    <w:name w:val="annotation subject"/>
    <w:basedOn w:val="CommentText"/>
    <w:next w:val="CommentText"/>
    <w:link w:val="CommentSubjectChar"/>
    <w:uiPriority w:val="99"/>
    <w:semiHidden/>
    <w:unhideWhenUsed/>
    <w:rsid w:val="001E11DE"/>
    <w:rPr>
      <w:b/>
      <w:bCs/>
      <w:sz w:val="20"/>
      <w:szCs w:val="20"/>
    </w:rPr>
  </w:style>
  <w:style w:type="character" w:customStyle="1" w:styleId="CommentSubjectChar">
    <w:name w:val="Comment Subject Char"/>
    <w:basedOn w:val="CommentTextChar"/>
    <w:link w:val="CommentSubject"/>
    <w:uiPriority w:val="99"/>
    <w:semiHidden/>
    <w:rsid w:val="001E11DE"/>
    <w:rPr>
      <w:b/>
      <w:bCs/>
      <w:sz w:val="20"/>
      <w:szCs w:val="20"/>
    </w:rPr>
  </w:style>
  <w:style w:type="paragraph" w:styleId="BalloonText">
    <w:name w:val="Balloon Text"/>
    <w:basedOn w:val="Normal"/>
    <w:link w:val="BalloonTextChar"/>
    <w:uiPriority w:val="99"/>
    <w:semiHidden/>
    <w:unhideWhenUsed/>
    <w:rsid w:val="001E11DE"/>
    <w:rPr>
      <w:sz w:val="18"/>
      <w:szCs w:val="18"/>
    </w:rPr>
  </w:style>
  <w:style w:type="character" w:customStyle="1" w:styleId="BalloonTextChar">
    <w:name w:val="Balloon Text Char"/>
    <w:basedOn w:val="DefaultParagraphFont"/>
    <w:link w:val="BalloonText"/>
    <w:uiPriority w:val="99"/>
    <w:semiHidden/>
    <w:rsid w:val="001E11DE"/>
    <w:rPr>
      <w:rFonts w:ascii="Times New Roman" w:hAnsi="Times New Roman" w:cs="Times New Roman"/>
      <w:sz w:val="18"/>
      <w:szCs w:val="18"/>
    </w:rPr>
  </w:style>
  <w:style w:type="character" w:customStyle="1" w:styleId="a">
    <w:name w:val="_"/>
    <w:basedOn w:val="DefaultParagraphFont"/>
    <w:rsid w:val="003E74CC"/>
  </w:style>
  <w:style w:type="character" w:customStyle="1" w:styleId="ff2">
    <w:name w:val="ff2"/>
    <w:basedOn w:val="DefaultParagraphFont"/>
    <w:rsid w:val="003E74CC"/>
  </w:style>
  <w:style w:type="character" w:customStyle="1" w:styleId="databold">
    <w:name w:val="data_bold"/>
    <w:basedOn w:val="DefaultParagraphFont"/>
    <w:rsid w:val="003E74CC"/>
  </w:style>
  <w:style w:type="table" w:styleId="TableGrid">
    <w:name w:val="Table Grid"/>
    <w:basedOn w:val="TableNormal"/>
    <w:uiPriority w:val="39"/>
    <w:rsid w:val="008014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C369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72628">
      <w:bodyDiv w:val="1"/>
      <w:marLeft w:val="0"/>
      <w:marRight w:val="0"/>
      <w:marTop w:val="0"/>
      <w:marBottom w:val="0"/>
      <w:divBdr>
        <w:top w:val="none" w:sz="0" w:space="0" w:color="auto"/>
        <w:left w:val="none" w:sz="0" w:space="0" w:color="auto"/>
        <w:bottom w:val="none" w:sz="0" w:space="0" w:color="auto"/>
        <w:right w:val="none" w:sz="0" w:space="0" w:color="auto"/>
      </w:divBdr>
    </w:div>
    <w:div w:id="451679724">
      <w:bodyDiv w:val="1"/>
      <w:marLeft w:val="0"/>
      <w:marRight w:val="0"/>
      <w:marTop w:val="0"/>
      <w:marBottom w:val="0"/>
      <w:divBdr>
        <w:top w:val="none" w:sz="0" w:space="0" w:color="auto"/>
        <w:left w:val="none" w:sz="0" w:space="0" w:color="auto"/>
        <w:bottom w:val="none" w:sz="0" w:space="0" w:color="auto"/>
        <w:right w:val="none" w:sz="0" w:space="0" w:color="auto"/>
      </w:divBdr>
    </w:div>
    <w:div w:id="521822675">
      <w:bodyDiv w:val="1"/>
      <w:marLeft w:val="0"/>
      <w:marRight w:val="0"/>
      <w:marTop w:val="0"/>
      <w:marBottom w:val="0"/>
      <w:divBdr>
        <w:top w:val="none" w:sz="0" w:space="0" w:color="auto"/>
        <w:left w:val="none" w:sz="0" w:space="0" w:color="auto"/>
        <w:bottom w:val="none" w:sz="0" w:space="0" w:color="auto"/>
        <w:right w:val="none" w:sz="0" w:space="0" w:color="auto"/>
      </w:divBdr>
    </w:div>
    <w:div w:id="638269653">
      <w:bodyDiv w:val="1"/>
      <w:marLeft w:val="0"/>
      <w:marRight w:val="0"/>
      <w:marTop w:val="0"/>
      <w:marBottom w:val="0"/>
      <w:divBdr>
        <w:top w:val="none" w:sz="0" w:space="0" w:color="auto"/>
        <w:left w:val="none" w:sz="0" w:space="0" w:color="auto"/>
        <w:bottom w:val="none" w:sz="0" w:space="0" w:color="auto"/>
        <w:right w:val="none" w:sz="0" w:space="0" w:color="auto"/>
      </w:divBdr>
    </w:div>
    <w:div w:id="673842145">
      <w:bodyDiv w:val="1"/>
      <w:marLeft w:val="0"/>
      <w:marRight w:val="0"/>
      <w:marTop w:val="0"/>
      <w:marBottom w:val="0"/>
      <w:divBdr>
        <w:top w:val="none" w:sz="0" w:space="0" w:color="auto"/>
        <w:left w:val="none" w:sz="0" w:space="0" w:color="auto"/>
        <w:bottom w:val="none" w:sz="0" w:space="0" w:color="auto"/>
        <w:right w:val="none" w:sz="0" w:space="0" w:color="auto"/>
      </w:divBdr>
      <w:divsChild>
        <w:div w:id="1903517674">
          <w:marLeft w:val="0"/>
          <w:marRight w:val="0"/>
          <w:marTop w:val="0"/>
          <w:marBottom w:val="0"/>
          <w:divBdr>
            <w:top w:val="none" w:sz="0" w:space="0" w:color="auto"/>
            <w:left w:val="none" w:sz="0" w:space="0" w:color="auto"/>
            <w:bottom w:val="none" w:sz="0" w:space="0" w:color="auto"/>
            <w:right w:val="none" w:sz="0" w:space="0" w:color="auto"/>
          </w:divBdr>
        </w:div>
        <w:div w:id="1163203790">
          <w:marLeft w:val="0"/>
          <w:marRight w:val="0"/>
          <w:marTop w:val="0"/>
          <w:marBottom w:val="0"/>
          <w:divBdr>
            <w:top w:val="none" w:sz="0" w:space="0" w:color="auto"/>
            <w:left w:val="none" w:sz="0" w:space="0" w:color="auto"/>
            <w:bottom w:val="none" w:sz="0" w:space="0" w:color="auto"/>
            <w:right w:val="none" w:sz="0" w:space="0" w:color="auto"/>
          </w:divBdr>
        </w:div>
        <w:div w:id="1047025373">
          <w:marLeft w:val="0"/>
          <w:marRight w:val="0"/>
          <w:marTop w:val="0"/>
          <w:marBottom w:val="0"/>
          <w:divBdr>
            <w:top w:val="none" w:sz="0" w:space="0" w:color="auto"/>
            <w:left w:val="none" w:sz="0" w:space="0" w:color="auto"/>
            <w:bottom w:val="none" w:sz="0" w:space="0" w:color="auto"/>
            <w:right w:val="none" w:sz="0" w:space="0" w:color="auto"/>
          </w:divBdr>
        </w:div>
        <w:div w:id="89157808">
          <w:marLeft w:val="0"/>
          <w:marRight w:val="0"/>
          <w:marTop w:val="0"/>
          <w:marBottom w:val="0"/>
          <w:divBdr>
            <w:top w:val="none" w:sz="0" w:space="0" w:color="auto"/>
            <w:left w:val="none" w:sz="0" w:space="0" w:color="auto"/>
            <w:bottom w:val="none" w:sz="0" w:space="0" w:color="auto"/>
            <w:right w:val="none" w:sz="0" w:space="0" w:color="auto"/>
          </w:divBdr>
        </w:div>
        <w:div w:id="824705936">
          <w:marLeft w:val="0"/>
          <w:marRight w:val="0"/>
          <w:marTop w:val="0"/>
          <w:marBottom w:val="0"/>
          <w:divBdr>
            <w:top w:val="none" w:sz="0" w:space="0" w:color="auto"/>
            <w:left w:val="none" w:sz="0" w:space="0" w:color="auto"/>
            <w:bottom w:val="none" w:sz="0" w:space="0" w:color="auto"/>
            <w:right w:val="none" w:sz="0" w:space="0" w:color="auto"/>
          </w:divBdr>
        </w:div>
      </w:divsChild>
    </w:div>
    <w:div w:id="815603997">
      <w:bodyDiv w:val="1"/>
      <w:marLeft w:val="0"/>
      <w:marRight w:val="0"/>
      <w:marTop w:val="0"/>
      <w:marBottom w:val="0"/>
      <w:divBdr>
        <w:top w:val="none" w:sz="0" w:space="0" w:color="auto"/>
        <w:left w:val="none" w:sz="0" w:space="0" w:color="auto"/>
        <w:bottom w:val="none" w:sz="0" w:space="0" w:color="auto"/>
        <w:right w:val="none" w:sz="0" w:space="0" w:color="auto"/>
      </w:divBdr>
    </w:div>
    <w:div w:id="825585526">
      <w:bodyDiv w:val="1"/>
      <w:marLeft w:val="0"/>
      <w:marRight w:val="0"/>
      <w:marTop w:val="0"/>
      <w:marBottom w:val="0"/>
      <w:divBdr>
        <w:top w:val="none" w:sz="0" w:space="0" w:color="auto"/>
        <w:left w:val="none" w:sz="0" w:space="0" w:color="auto"/>
        <w:bottom w:val="none" w:sz="0" w:space="0" w:color="auto"/>
        <w:right w:val="none" w:sz="0" w:space="0" w:color="auto"/>
      </w:divBdr>
    </w:div>
    <w:div w:id="874194019">
      <w:bodyDiv w:val="1"/>
      <w:marLeft w:val="0"/>
      <w:marRight w:val="0"/>
      <w:marTop w:val="0"/>
      <w:marBottom w:val="0"/>
      <w:divBdr>
        <w:top w:val="none" w:sz="0" w:space="0" w:color="auto"/>
        <w:left w:val="none" w:sz="0" w:space="0" w:color="auto"/>
        <w:bottom w:val="none" w:sz="0" w:space="0" w:color="auto"/>
        <w:right w:val="none" w:sz="0" w:space="0" w:color="auto"/>
      </w:divBdr>
    </w:div>
    <w:div w:id="962885844">
      <w:bodyDiv w:val="1"/>
      <w:marLeft w:val="0"/>
      <w:marRight w:val="0"/>
      <w:marTop w:val="0"/>
      <w:marBottom w:val="0"/>
      <w:divBdr>
        <w:top w:val="none" w:sz="0" w:space="0" w:color="auto"/>
        <w:left w:val="none" w:sz="0" w:space="0" w:color="auto"/>
        <w:bottom w:val="none" w:sz="0" w:space="0" w:color="auto"/>
        <w:right w:val="none" w:sz="0" w:space="0" w:color="auto"/>
      </w:divBdr>
    </w:div>
    <w:div w:id="972061966">
      <w:bodyDiv w:val="1"/>
      <w:marLeft w:val="0"/>
      <w:marRight w:val="0"/>
      <w:marTop w:val="0"/>
      <w:marBottom w:val="0"/>
      <w:divBdr>
        <w:top w:val="none" w:sz="0" w:space="0" w:color="auto"/>
        <w:left w:val="none" w:sz="0" w:space="0" w:color="auto"/>
        <w:bottom w:val="none" w:sz="0" w:space="0" w:color="auto"/>
        <w:right w:val="none" w:sz="0" w:space="0" w:color="auto"/>
      </w:divBdr>
    </w:div>
    <w:div w:id="1823352885">
      <w:bodyDiv w:val="1"/>
      <w:marLeft w:val="0"/>
      <w:marRight w:val="0"/>
      <w:marTop w:val="0"/>
      <w:marBottom w:val="0"/>
      <w:divBdr>
        <w:top w:val="none" w:sz="0" w:space="0" w:color="auto"/>
        <w:left w:val="none" w:sz="0" w:space="0" w:color="auto"/>
        <w:bottom w:val="none" w:sz="0" w:space="0" w:color="auto"/>
        <w:right w:val="none" w:sz="0" w:space="0" w:color="auto"/>
      </w:divBdr>
    </w:div>
    <w:div w:id="21246436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5068</Words>
  <Characters>28890</Characters>
  <Application>Microsoft Macintosh Word</Application>
  <DocSecurity>0</DocSecurity>
  <Lines>240</Lines>
  <Paragraphs>67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Title:</vt:lpstr>
      <vt:lpstr>Author names and affiliations:</vt:lpstr>
      <vt:lpstr>S.L. Rowe1*, J.S. Norman1, and M.L. Friesen1,2,3</vt:lpstr>
      <vt:lpstr>Conflict of Interest Statement:</vt:lpstr>
    </vt:vector>
  </TitlesOfParts>
  <LinksUpToDate>false</LinksUpToDate>
  <CharactersWithSpaces>33891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Norman</dc:creator>
  <cp:keywords/>
  <dc:description/>
  <cp:lastModifiedBy>Microsoft Office User</cp:lastModifiedBy>
  <cp:revision>2</cp:revision>
  <dcterms:created xsi:type="dcterms:W3CDTF">2017-11-17T21:04:00Z</dcterms:created>
  <dcterms:modified xsi:type="dcterms:W3CDTF">2017-11-17T21:04:00Z</dcterms:modified>
</cp:coreProperties>
</file>