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Confluence-ready version</w:t>
      </w:r>
      <w:r w:rsidDel="00000000" w:rsidR="00000000" w:rsidRPr="00000000">
        <w:rPr>
          <w:rtl w:val="0"/>
        </w:rPr>
        <w:t xml:space="preserve"> (clean headings, tables, no code block IDs, copy-paste friendly):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cv03ek3u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GBPS Charge Service – Rule Evaluation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vnu1pru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design of a </w:t>
      </w:r>
      <w:r w:rsidDel="00000000" w:rsidR="00000000" w:rsidRPr="00000000">
        <w:rPr>
          <w:b w:val="1"/>
          <w:bCs w:val="1"/>
          <w:rtl w:val="0"/>
        </w:rPr>
        <w:t xml:space="preserve">Charge Evaluation Microservice</w:t>
      </w:r>
      <w:r w:rsidDel="00000000" w:rsidR="00000000" w:rsidRPr="00000000">
        <w:rPr>
          <w:rtl w:val="0"/>
        </w:rPr>
        <w:t xml:space="preserve"> to replace the existing </w:t>
      </w:r>
      <w:r w:rsidDel="00000000" w:rsidR="00000000" w:rsidRPr="00000000">
        <w:rPr>
          <w:b w:val="1"/>
          <w:bCs w:val="1"/>
          <w:rtl w:val="0"/>
        </w:rPr>
        <w:t xml:space="preserve">eDMI-based charge derivation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solution introduces: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Rule-driven evaluation engine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rule synchronization via Solace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GBPS-aligned data model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indexed rule evaluation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A scalable, auditable, and high-performance charge evaluation platform aligned with GBPS.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x1e67119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hw7j7yzfo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Limitations (eDMI-based)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 coupling with external system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transparency in rule execution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debugging and auditability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constraints at scale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flexibility for rule evolution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p299snzsv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Architecture Overview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cb91v9d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Rule Synchronization 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GBPS → Solace Topic → Charge Service → rpe_charge_db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ie1wemkg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Runtime Evaluation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RPE TT → Charge Service → Rule Evaluation → Charge Calculation → 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qqkfn4rx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Component Responsibilities</w:t>
      </w:r>
    </w:p>
    <w:tbl>
      <w:tblPr>
        <w:tblStyle w:val="Table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570"/>
        <w:tblGridChange w:id="0">
          <w:tblGrid>
            <w:gridCol w:w="1700"/>
            <w:gridCol w:w="5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Publishes rule data (JSON)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Solace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Event transport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Charge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Rule ingestion, storage, evaluation, charge computation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RPE 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Invokes charge evaluation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rpe_charge_db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Persistent rule store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xpi32fsza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Architectural Decisions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iu9it5mhn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Model Strategy – GBPS-Aligned Schema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GBPS table structure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surrogate ID columns where required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payload aligns with GBPS schema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Minimizes transformation complexity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debugging and reconciliation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schema drift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</w:p>
    <w:tbl>
      <w:tblPr>
        <w:tblStyle w:val="Table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810"/>
        <w:tblGridChange w:id="0">
          <w:tblGrid>
            <w:gridCol w:w="218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Simplified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Less schema flexibility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Easier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Composite key complexity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Upstream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Slight query complexity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a8x2mia5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Rule Evaluation Approach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Spring Expression Language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 Manual Indexed Rule Engine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tbl>
      <w:tblPr>
        <w:tblStyle w:val="Table3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145"/>
        <w:gridCol w:w="1910"/>
        <w:tblGridChange w:id="0">
          <w:tblGrid>
            <w:gridCol w:w="1490"/>
            <w:gridCol w:w="1145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Indexed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Detailed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Risky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sqlhi27e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Rule Evaluation Engine Design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9yg9bzo9a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Request Context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Incoming request is flattened into: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header.pmtTp = TT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data.chrgsInf.chrgBr = DEBT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jld7gwnf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Index Structure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Map&lt;path, Map&lt;value, List&lt;ruleId&gt;&gt;&gt;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header.pmtTp → TT → [rule1, rule2]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2fgrsikrp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Evaluation Flow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and flatten request context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candidate rules using index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 rule sets (AND conditions)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exact evaluation for: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conditions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!= conditions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cross-field comparisons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matching rule(s)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ujttciaaw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Advanced Rule Handling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ws9ol47q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Nested Path Handling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data.cbs.enqryInf.CHRG.casaSgmntIdr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Normalize paths into dot notation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b7mfui0hl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List Handling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data.txSttImInf.dbtSttLmAcct[0].ccy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Flatten indexed elements: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dbtSttLmAcct[0].ccy = LKR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dbtSttLmAcct[*].ccy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44gvdvkt4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Cross-Field Comparison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dbt.ccy != cdt.ccy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both paths at runtime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values dynamically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60okhuf0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OR Condition Handling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 applied only to AND conditions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conditions evaluated in final stage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hm6ssvmq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Non-Indexable Conditions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during final evaluation: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!=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cross-field comparisons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values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phfw2v538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Charge Calculation Engine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17onix2id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Pattern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Pattern (Factory-based)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f922g5o9p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Types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charges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Percentage-based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Tiered/slab-based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sgbxaeuk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→ Strategy Resolver → Calculation → Result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sjk3py31r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Ingestion &amp; Synchronization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a7le42de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GBPS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Transport: Solace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JSON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od9zkzaoa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Operations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nsixn4buy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Idempotent processing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handling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zlifvbc4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Non-Functional Considerations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kjcozct6t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Indexed filtering reduces evaluation complexity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O(N) → O(K), where K ≪ 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b3sj68juy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service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supported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z7qkgsfy6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sync with retry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hbwntnhf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Logs:</w:t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matched rules</w:t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conditions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latency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rule count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uxydsa1dh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dynamic execution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operators only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x5oeork8x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Risks &amp; Mitigations</w:t>
      </w:r>
    </w:p>
    <w:tbl>
      <w:tblPr>
        <w:tblStyle w:val="Table4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120"/>
        <w:tblGridChange w:id="0">
          <w:tblGrid>
            <w:gridCol w:w="2570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Rule complexity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Controlled DSL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Index memory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Selective indexing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List handling ambiguity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Strict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Sync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Idempotent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Debugging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Detailed logs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vuixjclh8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Migration Strategy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nn44agzza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ingestion pipeline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rules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m3s3zeyk5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evaluator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3trnqmbl4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indexing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vtth6futm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charge calculation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33ji5j20e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 eDMI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90jy26vgu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Open Questions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Wildcard support for lists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[*]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priority handling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size limits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consistency SLA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8c5yom42g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Recommendation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provides: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 through indexed evaluation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maintainability via structured rules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auditability and traceability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aligned with microservices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vayt1mbrv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establishes a </w:t>
      </w:r>
      <w:r w:rsidDel="00000000" w:rsidR="00000000" w:rsidRPr="00000000">
        <w:rPr>
          <w:b w:val="1"/>
          <w:bCs w:val="1"/>
          <w:rtl w:val="0"/>
        </w:rPr>
        <w:t xml:space="preserve">robust, scalable, and enterprise-grade charge evaluation system</w:t>
      </w:r>
      <w:r w:rsidDel="00000000" w:rsidR="00000000" w:rsidRPr="00000000">
        <w:rPr>
          <w:rtl w:val="0"/>
        </w:rPr>
        <w:t xml:space="preserve">, replacing eDMI and aligning with GBPS for long-term evolution.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also: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Confluence template with collapsible sections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sequence diagrams (draw.io style)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prepare a </w:t>
      </w:r>
      <w:r w:rsidDel="00000000" w:rsidR="00000000" w:rsidRPr="00000000">
        <w:rPr>
          <w:b w:val="1"/>
          <w:bCs w:val="1"/>
          <w:rtl w:val="0"/>
        </w:rPr>
        <w:t xml:space="preserve">separate Rule Authoring Guide page</w:t>
      </w:r>
      <w:r w:rsidDel="00000000" w:rsidR="00000000" w:rsidRPr="00000000">
        <w:rPr>
          <w:rtl w:val="0"/>
        </w:rPr>
        <w:t xml:space="preserve"> which is usually required next after this doc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