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Spec Kit vs OpenSpec</w:t>
      </w:r>
    </w:p>
    <w:p>
      <w:pPr/>
      <w:r>
        <w:t xml:space="preserve">Side-by-side evaluation for the legacy modernization program (OpenROAD / Ingres / VB.NET to .NET 10, Angular, SQL Server 2025)</w:t>
      </w:r>
    </w:p>
    <w:p>
      <w:pPr/>
      <w:r>
        <w:t xml:space="preserve">Oct 8, 2026</w:t>
      </w:r>
      <w:r>
        <w:t xml:space="preserve"> · </w:t>
      </w:r>
      <w:r>
        <w:t xml:space="preserve">@Abul Kalam Azad</w:t>
      </w:r>
    </w:p>
    <w:p>
      <w:pPr>
        <w:pStyle w:val="Heading2"/>
      </w:pPr>
      <w:r>
        <w:t xml:space="preserve">1. Verdict</w:t>
      </w:r>
    </w:p>
    <w:p>
      <w:pPr/>
      <w:r>
        <w:rPr>
          <w:b/>
        </w:rPr>
        <w:t xml:space="preserve">Keep Spec Kit for the rewrite. Plan to move to OpenSpec's model once apps are cut over and the work becomes changing a live system.</w:t>
      </w:r>
      <w:r>
        <w:t xml:space="preserve"> The two tools are closer than their reputations suggest. Across the 24 needs scored in section 4, Spec Kit has the edge on 10, OpenSpec on 8, and 6 are even. Which tool wins depends on which phase of the program you weight.</w:t>
      </w:r>
    </w:p>
    <w:p>
      <w:pPr>
        <w:pStyle w:val="ListParagraph"/>
        <w:numPr>
          <w:ilvl w:val="0"/>
          <w:numId w:val="2"/>
        </w:numPr>
      </w:pPr>
      <w:r>
        <w:rPr>
          <w:b/>
        </w:rPr>
        <w:t xml:space="preserve">Spec Kit wins where the program is weakest today: governance.</w:t>
      </w:r>
      <w:r>
        <w:t xml:space="preserve"> It has separate steps for clarifying, checking and analysing before code, plus reviewer-owned checklists that implementation respects and a constitution checked at every step. That suits a team where only 4 of 9 run agent workflows daily and every legacy rule needs SME sign-off. You have also already invested in it: the Migrator POC and the playbook.</w:t>
      </w:r>
    </w:p>
    <w:p>
      <w:pPr>
        <w:pStyle w:val="ListParagraph"/>
        <w:numPr>
          <w:ilvl w:val="0"/>
          <w:numId w:val="2"/>
        </w:numPr>
      </w:pPr>
      <w:r>
        <w:rPr>
          <w:b/>
        </w:rPr>
        <w:t xml:space="preserve">OpenSpec wins on what the system needs for the next 20 years: a living spec.</w:t>
      </w:r>
      <w:r>
        <w:t xml:space="preserve"> Its </w:t>
      </w:r>
      <w:r>
        <w:rPr>
          <w:rStyle w:val="CodeChar"/>
        </w:rPr>
        <w:t xml:space="preserve">openspec/specs/</w:t>
      </w:r>
      <w:r>
        <w:t xml:space="preserve"> folder is the current behaviour of the system, organised by capability, and every change merges into it. It is also lighter to review, validates in CI with one command, and lets you make legacy evidence a required artifact through a custom schema.</w:t>
      </w:r>
    </w:p>
    <w:p>
      <w:pPr>
        <w:pStyle w:val="ListParagraph"/>
        <w:numPr>
          <w:ilvl w:val="0"/>
          <w:numId w:val="2"/>
        </w:numPr>
      </w:pPr>
      <w:r>
        <w:rPr>
          <w:b/>
        </w:rPr>
        <w:t xml:space="preserve">The real gap in Spec Kit is not fixable by configuration.</w:t>
      </w:r>
      <w:r>
        <w:t xml:space="preserve"> After 50+ apps it leaves hundreds of feature folders and no single answer to "what does the system do now". The playbook covers this with the requirement registry, which works but is a hand-maintained substitute.</w:t>
      </w:r>
    </w:p>
    <w:p>
      <w:pPr>
        <w:pStyle w:val="ListParagraph"/>
        <w:numPr>
          <w:ilvl w:val="0"/>
          <w:numId w:val="2"/>
        </w:numPr>
      </w:pPr>
      <w:r>
        <w:rPr>
          <w:b/>
        </w:rPr>
        <w:t xml:space="preserve">The real gap in OpenSpec is discipline.</w:t>
      </w:r>
      <w:r>
        <w:t xml:space="preserve"> It is fluid by design, with no phase gates. With a moderately fluent team and mandatory SME approval, every gate would have to live in PR policy and CI rather than in the tool.</w:t>
      </w:r>
    </w:p>
    <w:p>
      <w:pPr/>
      <w:r>
        <w:rPr>
          <w:b/>
        </w:rPr>
        <w:t xml:space="preserve">What would change the verdict:</w:t>
      </w:r>
      <w:r>
        <w:t xml:space="preserve"> switch to OpenSpec before team rollout if the pilot bake-off (section 8) shows Spec Kit's artifact volume drives review time or gate rejections well above OpenSpec's on the same brief. Never run both in the same repo at the same time.</w:t>
      </w:r>
    </w:p>
    <w:p>
      <w:pPr>
        <w:pStyle w:val="Heading2"/>
      </w:pPr>
      <w:r>
        <w:t xml:space="preserve">2. At a glance</w:t>
      </w:r>
    </w:p>
    <w:p>
      <w:pPr/>
      <w:r>
        <w:t xml:space="preserve">Both are MIT-licensed, agent-agnostic, Markdown-in-the-repo toolkits that run inside Copilot and Claude Code. They differ in where truth lives: Spec Kit keeps one folder per feature, while OpenSpec keeps one living spec per capability and treats each piece of work as a change against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GitHub Spec Kit</w:t>
            </w:r>
          </w:p>
        </w:tc>
        <w:tc>
          <w:tcPr>
            <w:tcW w:w="3120" w:type="dxa"/>
            <w:shd w:val="clear" w:color="auto" w:fill="F2F2F2"/>
          </w:tcPr>
          <w:p>
            <w:pPr/>
            <w:r>
              <w:t xml:space="preserve">OpenSpec</w:t>
            </w:r>
          </w:p>
        </w:tc>
      </w:tr>
      <w:tr>
        <w:tc>
          <w:tcPr>
            <w:tcW w:w="3120" w:type="dxa"/>
          </w:tcPr>
          <w:p>
            <w:pPr/>
            <w:r>
              <w:t xml:space="preserve">Maintainer, license</w:t>
            </w:r>
          </w:p>
        </w:tc>
        <w:tc>
          <w:tcPr>
            <w:tcW w:w="3120" w:type="dxa"/>
          </w:tcPr>
          <w:p>
            <w:pPr/>
            <w:r>
              <w:t xml:space="preserve">GitHub (</w:t>
            </w:r>
            <w:r>
              <w:rPr>
                <w:rStyle w:val="CodeChar"/>
              </w:rPr>
              <w:t xml:space="preserve">github/spec-kit</w:t>
            </w:r>
            <w:r>
              <w:t xml:space="preserve">), MIT</w:t>
            </w:r>
          </w:p>
        </w:tc>
        <w:tc>
          <w:tcPr>
            <w:tcW w:w="3120" w:type="dxa"/>
          </w:tcPr>
          <w:p>
            <w:pPr/>
            <w:r>
              <w:t xml:space="preserve">Fission-AI, MIT</w:t>
            </w:r>
          </w:p>
        </w:tc>
      </w:tr>
      <w:tr>
        <w:tc>
          <w:tcPr>
            <w:tcW w:w="3120" w:type="dxa"/>
          </w:tcPr>
          <w:p>
            <w:pPr/>
            <w:r>
              <w:t xml:space="preserve">Latest release</w:t>
            </w:r>
          </w:p>
        </w:tc>
        <w:tc>
          <w:tcPr>
            <w:tcW w:w="3120" w:type="dxa"/>
          </w:tcPr>
          <w:p>
            <w:pPr/>
            <w:r>
              <w:rPr>
                <w:rStyle w:val="CodeChar"/>
              </w:rPr>
              <w:t xml:space="preserve">specify-cli</w:t>
            </w:r>
            <w:r>
              <w:t xml:space="preserve"> 1.1.1, Oct 6, 2026</w:t>
            </w:r>
          </w:p>
        </w:tc>
        <w:tc>
          <w:tcPr>
            <w:tcW w:w="3120" w:type="dxa"/>
          </w:tcPr>
          <w:p>
            <w:pPr/>
            <w:r>
              <w:rPr>
                <w:rStyle w:val="CodeChar"/>
              </w:rPr>
              <w:t xml:space="preserve">@fission-ai/openspec</w:t>
            </w:r>
            <w:r>
              <w:t xml:space="preserve"> 1.11.0 (top of changelog; date not confirmed)</w:t>
            </w:r>
          </w:p>
        </w:tc>
      </w:tr>
      <w:tr>
        <w:tc>
          <w:tcPr>
            <w:tcW w:w="3120" w:type="dxa"/>
          </w:tcPr>
          <w:p>
            <w:pPr/>
            <w:r>
              <w:t xml:space="preserve">Adoption</w:t>
            </w:r>
          </w:p>
        </w:tc>
        <w:tc>
          <w:tcPr>
            <w:tcW w:w="3120" w:type="dxa"/>
          </w:tcPr>
          <w:p>
            <w:pPr/>
            <w:r>
              <w:t xml:space="preserve">About 140k GitHub stars</w:t>
            </w:r>
          </w:p>
        </w:tc>
        <w:tc>
          <w:tcPr>
            <w:tcW w:w="3120" w:type="dxa"/>
          </w:tcPr>
          <w:p>
            <w:pPr/>
            <w:r>
              <w:t xml:space="preserve">About 67k GitHub stars</w:t>
            </w:r>
          </w:p>
        </w:tc>
      </w:tr>
      <w:tr>
        <w:tc>
          <w:tcPr>
            <w:tcW w:w="3120" w:type="dxa"/>
          </w:tcPr>
          <w:p>
            <w:pPr/>
            <w:r>
              <w:t xml:space="preserve">Runtime</w:t>
            </w:r>
          </w:p>
        </w:tc>
        <w:tc>
          <w:tcPr>
            <w:tcW w:w="3120" w:type="dxa"/>
          </w:tcPr>
          <w:p>
            <w:pPr/>
            <w:r>
              <w:t xml:space="preserve">Python 3.11+ with uv or pip; PowerShell 7 for offline scaffolding on Windows</w:t>
            </w:r>
          </w:p>
        </w:tc>
        <w:tc>
          <w:tcPr>
            <w:tcW w:w="3120" w:type="dxa"/>
          </w:tcPr>
          <w:p>
            <w:pPr/>
            <w:r>
              <w:t xml:space="preserve">Node.js 20.19+ with npm</w:t>
            </w:r>
          </w:p>
        </w:tc>
      </w:tr>
      <w:tr>
        <w:tc>
          <w:tcPr>
            <w:tcW w:w="3120" w:type="dxa"/>
          </w:tcPr>
          <w:p>
            <w:pPr/>
            <w:r>
              <w:t xml:space="preserve">Offline install</w:t>
            </w:r>
          </w:p>
        </w:tc>
        <w:tc>
          <w:tcPr>
            <w:tcW w:w="3120" w:type="dxa"/>
          </w:tcPr>
          <w:p>
            <w:pPr/>
            <w:r>
              <w:t xml:space="preserve">Documented air-gapped wheel bundle; </w:t>
            </w:r>
            <w:r>
              <w:rPr>
                <w:rStyle w:val="CodeChar"/>
              </w:rPr>
              <w:t xml:space="preserve">specify init</w:t>
            </w:r>
            <w:r>
              <w:t xml:space="preserve"> uses bundled assets</w:t>
            </w:r>
          </w:p>
        </w:tc>
        <w:tc>
          <w:tcPr>
            <w:tcW w:w="3120" w:type="dxa"/>
          </w:tcPr>
          <w:p>
            <w:pPr/>
            <w:r>
              <w:t xml:space="preserve">Install from an internal npm registry; disable telemetry and the update check with </w:t>
            </w:r>
            <w:r>
              <w:rPr>
                <w:rStyle w:val="CodeChar"/>
              </w:rPr>
              <w:t xml:space="preserve">OPENSPEC_TELEMETRY=0</w:t>
            </w:r>
            <w:r>
              <w:t xml:space="preserve">; no dedicated air-gapped guide</w:t>
            </w:r>
          </w:p>
        </w:tc>
      </w:tr>
      <w:tr>
        <w:tc>
          <w:tcPr>
            <w:tcW w:w="3120" w:type="dxa"/>
          </w:tcPr>
          <w:p>
            <w:pPr/>
            <w:r>
              <w:t xml:space="preserve">Copilot integration</w:t>
            </w:r>
          </w:p>
        </w:tc>
        <w:tc>
          <w:tcPr>
            <w:tcW w:w="3120" w:type="dxa"/>
          </w:tcPr>
          <w:p>
            <w:pPr/>
            <w:r>
              <w:t xml:space="preserve">Skills in </w:t>
            </w:r>
            <w:r>
              <w:rPr>
                <w:rStyle w:val="CodeChar"/>
              </w:rPr>
              <w:t xml:space="preserve">.github/skills/speckit-*</w:t>
            </w:r>
            <w:r>
              <w:t xml:space="preserve">, invoked as </w:t>
            </w:r>
            <w:r>
              <w:rPr>
                <w:rStyle w:val="CodeChar"/>
              </w:rPr>
              <w:t xml:space="preserve">/speckit-specify</w:t>
            </w:r>
          </w:p>
        </w:tc>
        <w:tc>
          <w:tcPr>
            <w:tcW w:w="3120" w:type="dxa"/>
          </w:tcPr>
          <w:p>
            <w:pPr/>
            <w:r>
              <w:t xml:space="preserve">Skills in </w:t>
            </w:r>
            <w:r>
              <w:rPr>
                <w:rStyle w:val="CodeChar"/>
              </w:rPr>
              <w:t xml:space="preserve">.github/skills/openspec-*</w:t>
            </w:r>
            <w:r>
              <w:t xml:space="preserve"> plus prompt files </w:t>
            </w:r>
            <w:r>
              <w:rPr>
                <w:rStyle w:val="CodeChar"/>
              </w:rPr>
              <w:t xml:space="preserve">.github/prompts/opsx-*.prompt.md</w:t>
            </w:r>
            <w:r>
              <w:t xml:space="preserve">, invoked as </w:t>
            </w:r>
            <w:r>
              <w:rPr>
                <w:rStyle w:val="CodeChar"/>
              </w:rPr>
              <w:t xml:space="preserve">/opsx-propose</w:t>
            </w:r>
            <w:r>
              <w:t xml:space="preserve">; prompt files work in VS Code, JetBrains and Visual Studio</w:t>
            </w:r>
          </w:p>
        </w:tc>
      </w:tr>
      <w:tr>
        <w:tc>
          <w:tcPr>
            <w:tcW w:w="3120" w:type="dxa"/>
          </w:tcPr>
          <w:p>
            <w:pPr/>
            <w:r>
              <w:t xml:space="preserve">Claude Code</w:t>
            </w:r>
          </w:p>
        </w:tc>
        <w:tc>
          <w:tcPr>
            <w:tcW w:w="3120" w:type="dxa"/>
          </w:tcPr>
          <w:p>
            <w:pPr/>
            <w:r>
              <w:rPr>
                <w:rStyle w:val="CodeChar"/>
              </w:rPr>
              <w:t xml:space="preserve">.claude/skills/speckit-*</w:t>
            </w:r>
          </w:p>
        </w:tc>
        <w:tc>
          <w:tcPr>
            <w:tcW w:w="3120" w:type="dxa"/>
          </w:tcPr>
          <w:p>
            <w:pPr/>
            <w:r>
              <w:rPr>
                <w:rStyle w:val="CodeChar"/>
              </w:rPr>
              <w:t xml:space="preserve">.claude/skills/openspec-*</w:t>
            </w:r>
            <w:r>
              <w:t xml:space="preserve">, invoked as </w:t>
            </w:r>
            <w:r>
              <w:rPr>
                <w:rStyle w:val="CodeChar"/>
              </w:rPr>
              <w:t xml:space="preserve">/opsx:propose</w:t>
            </w:r>
          </w:p>
        </w:tc>
      </w:tr>
      <w:tr>
        <w:tc>
          <w:tcPr>
            <w:tcW w:w="3120" w:type="dxa"/>
          </w:tcPr>
          <w:p>
            <w:pPr/>
            <w:r>
              <w:t xml:space="preserve">Core flow</w:t>
            </w:r>
          </w:p>
        </w:tc>
        <w:tc>
          <w:tcPr>
            <w:tcW w:w="3120" w:type="dxa"/>
          </w:tcPr>
          <w:p>
            <w:pPr/>
            <w:r>
              <w:t xml:space="preserve">Constitution once; then specify, clarify, plan, checklist, tasks, analyze, implement, converge</w:t>
            </w:r>
          </w:p>
        </w:tc>
        <w:tc>
          <w:tcPr>
            <w:tcW w:w="3120" w:type="dxa"/>
          </w:tcPr>
          <w:p>
            <w:pPr/>
            <w:r>
              <w:t xml:space="preserve">Explore (optional), propose, apply, verify (optional), archive</w:t>
            </w:r>
          </w:p>
        </w:tc>
      </w:tr>
      <w:tr>
        <w:tc>
          <w:tcPr>
            <w:tcW w:w="3120" w:type="dxa"/>
          </w:tcPr>
          <w:p>
            <w:pPr/>
            <w:r>
              <w:t xml:space="preserve">Artifacts per unit of work</w:t>
            </w:r>
          </w:p>
        </w:tc>
        <w:tc>
          <w:tcPr>
            <w:tcW w:w="3120" w:type="dxa"/>
          </w:tcPr>
          <w:p>
            <w:pPr/>
            <w:r>
              <w:rPr>
                <w:rStyle w:val="CodeChar"/>
              </w:rPr>
              <w:t xml:space="preserve">spec.md</w:t>
            </w:r>
            <w:r>
              <w:t xml:space="preserve">, </w:t>
            </w:r>
            <w:r>
              <w:rPr>
                <w:rStyle w:val="CodeChar"/>
              </w:rPr>
              <w:t xml:space="preserve">plan.md</w:t>
            </w:r>
            <w:r>
              <w:t xml:space="preserve">, research, data model, contracts, quickstart, </w:t>
            </w:r>
            <w:r>
              <w:rPr>
                <w:rStyle w:val="CodeChar"/>
              </w:rPr>
              <w:t xml:space="preserve">tasks.md</w:t>
            </w:r>
            <w:r>
              <w:t xml:space="preserve">, checklists</w:t>
            </w:r>
          </w:p>
        </w:tc>
        <w:tc>
          <w:tcPr>
            <w:tcW w:w="3120" w:type="dxa"/>
          </w:tcPr>
          <w:p>
            <w:pPr/>
            <w:r>
              <w:rPr>
                <w:rStyle w:val="CodeChar"/>
              </w:rPr>
              <w:t xml:space="preserve">proposal.md</w:t>
            </w:r>
            <w:r>
              <w:t xml:space="preserve">, delta </w:t>
            </w:r>
            <w:r>
              <w:rPr>
                <w:rStyle w:val="CodeChar"/>
              </w:rPr>
              <w:t xml:space="preserve">specs/&lt;capability&gt;/spec.md</w:t>
            </w:r>
            <w:r>
              <w:t xml:space="preserve">, </w:t>
            </w:r>
            <w:r>
              <w:rPr>
                <w:rStyle w:val="CodeChar"/>
              </w:rPr>
              <w:t xml:space="preserve">design.md</w:t>
            </w:r>
            <w:r>
              <w:t xml:space="preserve">, </w:t>
            </w:r>
            <w:r>
              <w:rPr>
                <w:rStyle w:val="CodeChar"/>
              </w:rPr>
              <w:t xml:space="preserve">tasks.md</w:t>
            </w:r>
          </w:p>
        </w:tc>
      </w:tr>
      <w:tr>
        <w:tc>
          <w:tcPr>
            <w:tcW w:w="3120" w:type="dxa"/>
          </w:tcPr>
          <w:p>
            <w:pPr/>
            <w:r>
              <w:t xml:space="preserve">Where current truth lives</w:t>
            </w:r>
          </w:p>
        </w:tc>
        <w:tc>
          <w:tcPr>
            <w:tcW w:w="3120" w:type="dxa"/>
          </w:tcPr>
          <w:p>
            <w:pPr/>
            <w:r>
              <w:t xml:space="preserve">Feature folders </w:t>
            </w:r>
            <w:r>
              <w:rPr>
                <w:rStyle w:val="CodeChar"/>
              </w:rPr>
              <w:t xml:space="preserve">specs/NNN-*</w:t>
            </w:r>
            <w:r>
              <w:t xml:space="preserve">; how they age is a team convention</w:t>
            </w:r>
          </w:p>
        </w:tc>
        <w:tc>
          <w:tcPr>
            <w:tcW w:w="3120" w:type="dxa"/>
          </w:tcPr>
          <w:p>
            <w:pPr/>
            <w:r>
              <w:rPr>
                <w:rStyle w:val="CodeChar"/>
              </w:rPr>
              <w:t xml:space="preserve">openspec/specs/&lt;capability&gt;/spec.md</w:t>
            </w:r>
            <w:r>
              <w:t xml:space="preserve">, updated automatically on archive</w:t>
            </w:r>
          </w:p>
        </w:tc>
      </w:tr>
      <w:tr>
        <w:tc>
          <w:tcPr>
            <w:tcW w:w="3120" w:type="dxa"/>
          </w:tcPr>
          <w:p>
            <w:pPr/>
            <w:r>
              <w:t xml:space="preserve">Gates</w:t>
            </w:r>
          </w:p>
        </w:tc>
        <w:tc>
          <w:tcPr>
            <w:tcW w:w="3120" w:type="dxa"/>
          </w:tcPr>
          <w:p>
            <w:pPr/>
            <w:r>
              <w:t xml:space="preserve">Distinct steps with optional quality gates; implement reads reviewer checklist state</w:t>
            </w:r>
          </w:p>
        </w:tc>
        <w:tc>
          <w:tcPr>
            <w:tcW w:w="3120" w:type="dxa"/>
          </w:tcPr>
          <w:p>
            <w:pPr/>
            <w:r>
              <w:t xml:space="preserve">"Fluid not rigid": no phase gates; artifact dependencies enable, they do not block</w:t>
            </w:r>
          </w:p>
        </w:tc>
      </w:tr>
      <w:tr>
        <w:tc>
          <w:tcPr>
            <w:tcW w:w="3120" w:type="dxa"/>
          </w:tcPr>
          <w:p>
            <w:pPr/>
            <w:r>
              <w:t xml:space="preserve">Project-wide rules</w:t>
            </w:r>
          </w:p>
        </w:tc>
        <w:tc>
          <w:tcPr>
            <w:tcW w:w="3120" w:type="dxa"/>
          </w:tcPr>
          <w:p>
            <w:pPr/>
            <w:r>
              <w:rPr>
                <w:rStyle w:val="CodeChar"/>
              </w:rPr>
              <w:t xml:space="preserve">constitution.md</w:t>
            </w:r>
            <w:r>
              <w:t xml:space="preserve">, checked during plan and analyze</w:t>
            </w:r>
          </w:p>
        </w:tc>
        <w:tc>
          <w:tcPr>
            <w:tcW w:w="3120" w:type="dxa"/>
          </w:tcPr>
          <w:p>
            <w:pPr/>
            <w:r>
              <w:rPr>
                <w:rStyle w:val="CodeChar"/>
              </w:rPr>
              <w:t xml:space="preserve">config.yaml</w:t>
            </w:r>
            <w:r>
              <w:t xml:space="preserve"> context and per-artifact rules, injected into prompts; advisory, not enforced</w:t>
            </w:r>
          </w:p>
        </w:tc>
      </w:tr>
      <w:tr>
        <w:tc>
          <w:tcPr>
            <w:tcW w:w="3120" w:type="dxa"/>
          </w:tcPr>
          <w:p>
            <w:pPr/>
            <w:r>
              <w:t xml:space="preserve">Customization</w:t>
            </w:r>
          </w:p>
        </w:tc>
        <w:tc>
          <w:tcPr>
            <w:tcW w:w="3120" w:type="dxa"/>
          </w:tcPr>
          <w:p>
            <w:pPr/>
            <w:r>
              <w:t xml:space="preserve">Project overrides, presets, extensions, workflows, bundles; community catalog</w:t>
            </w:r>
          </w:p>
        </w:tc>
        <w:tc>
          <w:tcPr>
            <w:tcW w:w="3120" w:type="dxa"/>
          </w:tcPr>
          <w:p>
            <w:pPr/>
            <w:r>
              <w:rPr>
                <w:rStyle w:val="CodeChar"/>
              </w:rPr>
              <w:t xml:space="preserve">config.yaml</w:t>
            </w:r>
            <w:r>
              <w:t xml:space="preserve">, custom schemas (artifact graph + templates), community schemas</w:t>
            </w:r>
          </w:p>
        </w:tc>
      </w:tr>
      <w:tr>
        <w:tc>
          <w:tcPr>
            <w:tcW w:w="3120" w:type="dxa"/>
          </w:tcPr>
          <w:p>
            <w:pPr/>
            <w:r>
              <w:t xml:space="preserve">CI support</w:t>
            </w:r>
          </w:p>
        </w:tc>
        <w:tc>
          <w:tcPr>
            <w:tcW w:w="3120" w:type="dxa"/>
          </w:tcPr>
          <w:p>
            <w:pPr/>
            <w:r>
              <w:t xml:space="preserve">Helper scripts; no spec validator CLI</w:t>
            </w:r>
          </w:p>
        </w:tc>
        <w:tc>
          <w:tcPr>
            <w:tcW w:w="3120" w:type="dxa"/>
          </w:tcPr>
          <w:p>
            <w:pPr/>
            <w:r>
              <w:rPr>
                <w:rStyle w:val="CodeChar"/>
              </w:rPr>
              <w:t xml:space="preserve">openspec validate --all --strict --json</w:t>
            </w:r>
            <w:r>
              <w:t xml:space="preserve">, </w:t>
            </w:r>
            <w:r>
              <w:rPr>
                <w:rStyle w:val="CodeChar"/>
              </w:rPr>
              <w:t xml:space="preserve">--archived</w:t>
            </w:r>
            <w:r>
              <w:t xml:space="preserve">, non-zero exit on failure</w:t>
            </w:r>
          </w:p>
        </w:tc>
      </w:tr>
      <w:tr>
        <w:tc>
          <w:tcPr>
            <w:tcW w:w="3120" w:type="dxa"/>
          </w:tcPr>
          <w:p>
            <w:pPr/>
            <w:r>
              <w:t xml:space="preserve">Extra processes</w:t>
            </w:r>
          </w:p>
        </w:tc>
        <w:tc>
          <w:tcPr>
            <w:tcW w:w="3120" w:type="dxa"/>
          </w:tcPr>
          <w:p>
            <w:pPr/>
            <w:r>
              <w:t xml:space="preserve">Bundled </w:t>
            </w:r>
            <w:r>
              <w:rPr>
                <w:rStyle w:val="CodeChar"/>
              </w:rPr>
              <w:t xml:space="preserve">bug</w:t>
            </w:r>
            <w:r>
              <w:t xml:space="preserve"> (assess, fix, test) and </w:t>
            </w:r>
            <w:r>
              <w:rPr>
                <w:rStyle w:val="CodeChar"/>
              </w:rPr>
              <w:t xml:space="preserve">assess</w:t>
            </w:r>
            <w:r>
              <w:t xml:space="preserve"> extensions</w:t>
            </w:r>
          </w:p>
        </w:tc>
        <w:tc>
          <w:tcPr>
            <w:tcW w:w="3120" w:type="dxa"/>
          </w:tcPr>
          <w:p>
            <w:pPr/>
            <w:r>
              <w:t xml:space="preserve">None built in; "stores" (beta) for cross-repo planning</w:t>
            </w:r>
          </w:p>
        </w:tc>
      </w:tr>
      <w:tr>
        <w:tc>
          <w:tcPr>
            <w:tcW w:w="3120" w:type="dxa"/>
          </w:tcPr>
          <w:p>
            <w:pPr/>
            <w:r>
              <w:t xml:space="preserve">Telemetry</w:t>
            </w:r>
          </w:p>
        </w:tc>
        <w:tc>
          <w:tcPr>
            <w:tcW w:w="3120" w:type="dxa"/>
          </w:tcPr>
          <w:p>
            <w:pPr/>
            <w:r>
              <w:t xml:space="preserve">None documented</w:t>
            </w:r>
          </w:p>
        </w:tc>
        <w:tc>
          <w:tcPr>
            <w:tcW w:w="3120" w:type="dxa"/>
          </w:tcPr>
          <w:p>
            <w:pPr/>
            <w:r>
              <w:t xml:space="preserve">Anonymous usage stats, on by default; opt-out by config or environment variable</w:t>
            </w:r>
          </w:p>
        </w:tc>
      </w:tr>
    </w:tbl>
    <w:p>
      <w:pPr>
        <w:pStyle w:val="Heading2"/>
      </w:pPr>
      <w:r>
        <w:t xml:space="preserve">3. How each works</w:t>
      </w:r>
    </w:p>
    <w:p>
      <w:pPr/>
      <w:r>
        <w:t xml:space="preserve">The two tools run similar loops but leave different things behind. Spec Kit produces a self-contained folder per feature behind two natural approval points. OpenSpec produces a change that merges into one spec per capability, so the next change starts from the current behaviour.</w:t>
      </w:r>
    </w:p>
    <w:p>
      <w:pPr/>
      <w:r>
        <w:drawing>
          <wp:inline distT="0" distB="0" distL="0" distR="0">
            <wp:extent cx="5486400" cy="3347357"/>
            <wp:docPr id="1" name="image1" descr="workflows side by side · where specs end up"/>
            <a:graphic xmlns:a="http://schemas.openxmlformats.org/drawingml/2006/main">
              <a:graphicData uri="http://schemas.openxmlformats.org/drawingml/2006/picture">
                <pic:pic xmlns:pic="http://schemas.openxmlformats.org/drawingml/2006/picture">
                  <pic:nvPicPr>
                    <pic:cNvPr id="1" name="image1" descr="workflows side by side · where specs end up"/>
                    <pic:cNvPicPr/>
                  </pic:nvPicPr>
                  <pic:blipFill>
                    <a:blip r:embed="rId3"/>
                    <a:stretch>
                      <a:fillRect/>
                    </a:stretch>
                  </pic:blipFill>
                  <pic:spPr>
                    <a:xfrm>
                      <a:off x="0" y="0"/>
                      <a:ext cx="5486400" cy="3347357"/>
                    </a:xfrm>
                    <a:prstGeom prst="rect">
                      <a:avLst/>
                    </a:prstGeom>
                  </pic:spPr>
                </pic:pic>
              </a:graphicData>
            </a:graphic>
          </wp:inline>
        </w:drawing>
      </w:r>
    </w:p>
    <w:p>
      <w:pPr/>
      <w:r>
        <w:t xml:space="preserve">workflows side by side · where specs end up</w:t>
      </w:r>
    </w:p>
    <w:p>
      <w:pPr/>
      <w:r>
        <w:t xml:space="preserve">Read each lane left to right. The difference that matters long term is the last box: a folder of history in Spec Kit, versus a living statement of the system in OpenSpec.</w:t>
      </w:r>
    </w:p>
    <w:p>
      <w:pPr>
        <w:pStyle w:val="Heading2"/>
      </w:pPr>
      <w:r>
        <w:t xml:space="preserve">4. Coverage against our scenario</w:t>
      </w:r>
    </w:p>
    <w:p>
      <w:pPr/>
      <w:r>
        <w:t xml:space="preserve">Spec Kit has the edge on 10 of 24 program needs, OpenSpec on 8, and 6 are even. Spec Kit's edges cluster in governance and team safety during the build; OpenSpec's cluster in long-term structure, CI enforcement and lightness. Re-score the Edge column after the bake-off.</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Program need</w:t>
            </w:r>
          </w:p>
        </w:tc>
        <w:tc>
          <w:tcPr>
            <w:tcW w:w="1872" w:type="dxa"/>
            <w:shd w:val="clear" w:color="auto" w:fill="F2F2F2"/>
          </w:tcPr>
          <w:p>
            <w:pPr/>
            <w:r>
              <w:t xml:space="preserve">Spec Kit</w:t>
            </w:r>
          </w:p>
        </w:tc>
        <w:tc>
          <w:tcPr>
            <w:tcW w:w="1872" w:type="dxa"/>
            <w:shd w:val="clear" w:color="auto" w:fill="F2F2F2"/>
          </w:tcPr>
          <w:p>
            <w:pPr/>
            <w:r>
              <w:t xml:space="preserve">OpenSpec</w:t>
            </w:r>
          </w:p>
        </w:tc>
        <w:tc>
          <w:tcPr>
            <w:tcW w:w="1872" w:type="dxa"/>
            <w:shd w:val="clear" w:color="auto" w:fill="F2F2F2"/>
          </w:tcPr>
          <w:p>
            <w:pPr/>
            <w:r>
              <w:t xml:space="preserve">Edge</w:t>
            </w:r>
          </w:p>
        </w:tc>
      </w:tr>
      <w:tr>
        <w:tc>
          <w:tcPr>
            <w:tcW w:w="1872" w:type="dxa"/>
          </w:tcPr>
          <w:p>
            <w:pPr/>
            <w:r>
              <w:t xml:space="preserve">1</w:t>
            </w:r>
          </w:p>
        </w:tc>
        <w:tc>
          <w:tcPr>
            <w:tcW w:w="1872" w:type="dxa"/>
          </w:tcPr>
          <w:p>
            <w:pPr/>
            <w:r>
              <w:t xml:space="preserve">Copilot agent mode in VS Code</w:t>
            </w:r>
          </w:p>
        </w:tc>
        <w:tc>
          <w:tcPr>
            <w:tcW w:w="1872" w:type="dxa"/>
          </w:tcPr>
          <w:p>
            <w:pPr/>
            <w:r>
              <w:t xml:space="preserve">Native skills, </w:t>
            </w:r>
            <w:r>
              <w:rPr>
                <w:rStyle w:val="CodeChar"/>
              </w:rPr>
              <w:t xml:space="preserve">/speckit-*</w:t>
            </w:r>
          </w:p>
        </w:tc>
        <w:tc>
          <w:tcPr>
            <w:tcW w:w="1872" w:type="dxa"/>
          </w:tcPr>
          <w:p>
            <w:pPr/>
            <w:r>
              <w:t xml:space="preserve">Native skills and prompt files, </w:t>
            </w:r>
            <w:r>
              <w:rPr>
                <w:rStyle w:val="CodeChar"/>
              </w:rPr>
              <w:t xml:space="preserve">/opsx-*</w:t>
            </w:r>
          </w:p>
        </w:tc>
        <w:tc>
          <w:tcPr>
            <w:tcW w:w="1872" w:type="dxa"/>
          </w:tcPr>
          <w:p>
            <w:pPr/>
            <w:r>
              <w:t xml:space="preserve">Even</w:t>
            </w:r>
          </w:p>
        </w:tc>
      </w:tr>
      <w:tr>
        <w:tc>
          <w:tcPr>
            <w:tcW w:w="1872" w:type="dxa"/>
          </w:tcPr>
          <w:p>
            <w:pPr/>
            <w:r>
              <w:t xml:space="preserve">2</w:t>
            </w:r>
          </w:p>
        </w:tc>
        <w:tc>
          <w:tcPr>
            <w:tcW w:w="1872" w:type="dxa"/>
          </w:tcPr>
          <w:p>
            <w:pPr/>
            <w:r>
              <w:t xml:space="preserve">Claude Code for some engineers</w:t>
            </w:r>
          </w:p>
        </w:tc>
        <w:tc>
          <w:tcPr>
            <w:tcW w:w="1872" w:type="dxa"/>
          </w:tcPr>
          <w:p>
            <w:pPr/>
            <w:r>
              <w:t xml:space="preserve">Native integration</w:t>
            </w:r>
          </w:p>
        </w:tc>
        <w:tc>
          <w:tcPr>
            <w:tcW w:w="1872" w:type="dxa"/>
          </w:tcPr>
          <w:p>
            <w:pPr/>
            <w:r>
              <w:t xml:space="preserve">Native integration</w:t>
            </w:r>
          </w:p>
        </w:tc>
        <w:tc>
          <w:tcPr>
            <w:tcW w:w="1872" w:type="dxa"/>
          </w:tcPr>
          <w:p>
            <w:pPr/>
            <w:r>
              <w:t xml:space="preserve">Even</w:t>
            </w:r>
          </w:p>
        </w:tc>
      </w:tr>
      <w:tr>
        <w:tc>
          <w:tcPr>
            <w:tcW w:w="1872" w:type="dxa"/>
          </w:tcPr>
          <w:p>
            <w:pPr/>
            <w:r>
              <w:t xml:space="preserve">3</w:t>
            </w:r>
          </w:p>
        </w:tc>
        <w:tc>
          <w:tcPr>
            <w:tcW w:w="1872" w:type="dxa"/>
          </w:tcPr>
          <w:p>
            <w:pPr/>
            <w:r>
              <w:t xml:space="preserve">Install behind the restricted network</w:t>
            </w:r>
          </w:p>
        </w:tc>
        <w:tc>
          <w:tcPr>
            <w:tcW w:w="1872" w:type="dxa"/>
          </w:tcPr>
          <w:p>
            <w:pPr/>
            <w:r>
              <w:t xml:space="preserve">Documented air-gapped wheel bundle; offline init</w:t>
            </w:r>
          </w:p>
        </w:tc>
        <w:tc>
          <w:tcPr>
            <w:tcW w:w="1872" w:type="dxa"/>
          </w:tcPr>
          <w:p>
            <w:pPr/>
            <w:r>
              <w:t xml:space="preserve">Internal npm feed works; telemetry and update check must be switched off</w:t>
            </w:r>
          </w:p>
        </w:tc>
        <w:tc>
          <w:tcPr>
            <w:tcW w:w="1872" w:type="dxa"/>
          </w:tcPr>
          <w:p>
            <w:pPr/>
            <w:r>
              <w:t xml:space="preserve">Spec Kit</w:t>
            </w:r>
          </w:p>
        </w:tc>
      </w:tr>
      <w:tr>
        <w:tc>
          <w:tcPr>
            <w:tcW w:w="1872" w:type="dxa"/>
          </w:tcPr>
          <w:p>
            <w:pPr/>
            <w:r>
              <w:t xml:space="preserve">4</w:t>
            </w:r>
          </w:p>
        </w:tc>
        <w:tc>
          <w:tcPr>
            <w:tcW w:w="1872" w:type="dxa"/>
          </w:tcPr>
          <w:p>
            <w:pPr/>
            <w:r>
              <w:t xml:space="preserve">Fit with the existing toolchain</w:t>
            </w:r>
          </w:p>
        </w:tc>
        <w:tc>
          <w:tcPr>
            <w:tcW w:w="1872" w:type="dxa"/>
          </w:tcPr>
          <w:p>
            <w:pPr/>
            <w:r>
              <w:t xml:space="preserve">Adds Python, uv and PowerShell 7 to every dev box and build agent</w:t>
            </w:r>
          </w:p>
        </w:tc>
        <w:tc>
          <w:tcPr>
            <w:tcW w:w="1872" w:type="dxa"/>
          </w:tcPr>
          <w:p>
            <w:pPr/>
            <w:r>
              <w:t xml:space="preserve">Node is already installed for Angular</w:t>
            </w:r>
          </w:p>
        </w:tc>
        <w:tc>
          <w:tcPr>
            <w:tcW w:w="1872" w:type="dxa"/>
          </w:tcPr>
          <w:p>
            <w:pPr/>
            <w:r>
              <w:t xml:space="preserve">OpenSpec</w:t>
            </w:r>
          </w:p>
        </w:tc>
      </w:tr>
      <w:tr>
        <w:tc>
          <w:tcPr>
            <w:tcW w:w="1872" w:type="dxa"/>
          </w:tcPr>
          <w:p>
            <w:pPr/>
            <w:r>
              <w:t xml:space="preserve">5</w:t>
            </w:r>
          </w:p>
        </w:tc>
        <w:tc>
          <w:tcPr>
            <w:tcW w:w="1872" w:type="dxa"/>
          </w:tcPr>
          <w:p>
            <w:pPr/>
            <w:r>
              <w:t xml:space="preserve">Azure Repos and Azure Boards</w:t>
            </w:r>
          </w:p>
        </w:tc>
        <w:tc>
          <w:tcPr>
            <w:tcW w:w="1872" w:type="dxa"/>
          </w:tcPr>
          <w:p>
            <w:pPr/>
            <w:r>
              <w:t xml:space="preserve">Plain git works; issue export is GitHub-only</w:t>
            </w:r>
          </w:p>
        </w:tc>
        <w:tc>
          <w:tcPr>
            <w:tcW w:w="1872" w:type="dxa"/>
          </w:tcPr>
          <w:p>
            <w:pPr/>
            <w:r>
              <w:t xml:space="preserve">Plain git works; Copilot cloud-agent files are GitHub-only</w:t>
            </w:r>
          </w:p>
        </w:tc>
        <w:tc>
          <w:tcPr>
            <w:tcW w:w="1872" w:type="dxa"/>
          </w:tcPr>
          <w:p>
            <w:pPr/>
            <w:r>
              <w:t xml:space="preserve">Even</w:t>
            </w:r>
          </w:p>
        </w:tc>
      </w:tr>
      <w:tr>
        <w:tc>
          <w:tcPr>
            <w:tcW w:w="1872" w:type="dxa"/>
          </w:tcPr>
          <w:p>
            <w:pPr/>
            <w:r>
              <w:t xml:space="preserve">6</w:t>
            </w:r>
          </w:p>
        </w:tc>
        <w:tc>
          <w:tcPr>
            <w:tcW w:w="1872" w:type="dxa"/>
          </w:tcPr>
          <w:p>
            <w:pPr/>
            <w:r>
              <w:t xml:space="preserve">Program-wide rules enforced on every feature</w:t>
            </w:r>
          </w:p>
        </w:tc>
        <w:tc>
          <w:tcPr>
            <w:tcW w:w="1872" w:type="dxa"/>
          </w:tcPr>
          <w:p>
            <w:pPr/>
            <w:r>
              <w:t xml:space="preserve">Constitution is checked in plan and analyze</w:t>
            </w:r>
          </w:p>
        </w:tc>
        <w:tc>
          <w:tcPr>
            <w:tcW w:w="1872" w:type="dxa"/>
          </w:tcPr>
          <w:p>
            <w:pPr/>
            <w:r>
              <w:t xml:space="preserve">Context and rules are injected but advisory</w:t>
            </w:r>
          </w:p>
        </w:tc>
        <w:tc>
          <w:tcPr>
            <w:tcW w:w="1872" w:type="dxa"/>
          </w:tcPr>
          <w:p>
            <w:pPr/>
            <w:r>
              <w:t xml:space="preserve">Spec Kit</w:t>
            </w:r>
          </w:p>
        </w:tc>
      </w:tr>
      <w:tr>
        <w:tc>
          <w:tcPr>
            <w:tcW w:w="1872" w:type="dxa"/>
          </w:tcPr>
          <w:p>
            <w:pPr/>
            <w:r>
              <w:t xml:space="preserve">7</w:t>
            </w:r>
          </w:p>
        </w:tc>
        <w:tc>
          <w:tcPr>
            <w:tcW w:w="1872" w:type="dxa"/>
          </w:tcPr>
          <w:p>
            <w:pPr/>
            <w:r>
              <w:t xml:space="preserve">Traceability to the 600+ registry IDs</w:t>
            </w:r>
          </w:p>
        </w:tc>
        <w:tc>
          <w:tcPr>
            <w:tcW w:w="1872" w:type="dxa"/>
          </w:tcPr>
          <w:p>
            <w:pPr/>
            <w:r>
              <w:t xml:space="preserve">Possible through template overrides; free-form Markdown</w:t>
            </w:r>
          </w:p>
        </w:tc>
        <w:tc>
          <w:tcPr>
            <w:tcW w:w="1872" w:type="dxa"/>
          </w:tcPr>
          <w:p>
            <w:pPr/>
            <w:r>
              <w:t xml:space="preserve">Structured </w:t>
            </w:r>
            <w:r>
              <w:rPr>
                <w:rStyle w:val="CodeChar"/>
              </w:rPr>
              <w:t xml:space="preserve">### Requirement:</w:t>
            </w:r>
            <w:r>
              <w:t xml:space="preserve"> blocks, metadata lines and </w:t>
            </w:r>
            <w:r>
              <w:rPr>
                <w:rStyle w:val="CodeChar"/>
              </w:rPr>
              <w:t xml:space="preserve">show --json</w:t>
            </w:r>
            <w:r>
              <w:t xml:space="preserve"> make ID checks easier to script</w:t>
            </w:r>
          </w:p>
        </w:tc>
        <w:tc>
          <w:tcPr>
            <w:tcW w:w="1872" w:type="dxa"/>
          </w:tcPr>
          <w:p>
            <w:pPr/>
            <w:r>
              <w:t xml:space="preserve">OpenSpec</w:t>
            </w:r>
          </w:p>
        </w:tc>
      </w:tr>
      <w:tr>
        <w:tc>
          <w:tcPr>
            <w:tcW w:w="1872" w:type="dxa"/>
          </w:tcPr>
          <w:p>
            <w:pPr/>
            <w:r>
              <w:t xml:space="preserve">8</w:t>
            </w:r>
          </w:p>
        </w:tc>
        <w:tc>
          <w:tcPr>
            <w:tcW w:w="1872" w:type="dxa"/>
          </w:tcPr>
          <w:p>
            <w:pPr/>
            <w:r>
              <w:t xml:space="preserve">Legacy evidence as a required step</w:t>
            </w:r>
          </w:p>
        </w:tc>
        <w:tc>
          <w:tcPr>
            <w:tcW w:w="1872" w:type="dxa"/>
          </w:tcPr>
          <w:p>
            <w:pPr/>
            <w:r>
              <w:t xml:space="preserve">Template sections and constitution; not structurally enforced</w:t>
            </w:r>
          </w:p>
        </w:tc>
        <w:tc>
          <w:tcPr>
            <w:tcW w:w="1872" w:type="dxa"/>
          </w:tcPr>
          <w:p>
            <w:pPr/>
            <w:r>
              <w:t xml:space="preserve">A custom schema can make an evidence artifact a prerequisite of specs (checks existence only)</w:t>
            </w:r>
          </w:p>
        </w:tc>
        <w:tc>
          <w:tcPr>
            <w:tcW w:w="1872" w:type="dxa"/>
          </w:tcPr>
          <w:p>
            <w:pPr/>
            <w:r>
              <w:t xml:space="preserve">OpenSpec</w:t>
            </w:r>
          </w:p>
        </w:tc>
      </w:tr>
      <w:tr>
        <w:tc>
          <w:tcPr>
            <w:tcW w:w="1872" w:type="dxa"/>
          </w:tcPr>
          <w:p>
            <w:pPr/>
            <w:r>
              <w:t xml:space="preserve">9</w:t>
            </w:r>
          </w:p>
        </w:tc>
        <w:tc>
          <w:tcPr>
            <w:tcW w:w="1872" w:type="dxa"/>
          </w:tcPr>
          <w:p>
            <w:pPr/>
            <w:r>
              <w:t xml:space="preserve">Ambiguity resolved before planning</w:t>
            </w:r>
          </w:p>
        </w:tc>
        <w:tc>
          <w:tcPr>
            <w:tcW w:w="1872" w:type="dxa"/>
          </w:tcPr>
          <w:p>
            <w:pPr/>
            <w:r>
              <w:rPr>
                <w:rStyle w:val="CodeChar"/>
              </w:rPr>
              <w:t xml:space="preserve">/speckit-clarify</w:t>
            </w:r>
            <w:r>
              <w:t xml:space="preserve">, up to 5 questions a run, repeatable</w:t>
            </w:r>
          </w:p>
        </w:tc>
        <w:tc>
          <w:tcPr>
            <w:tcW w:w="1872" w:type="dxa"/>
          </w:tcPr>
          <w:p>
            <w:pPr/>
            <w:r>
              <w:t xml:space="preserve">Explore and propose ask about material ambiguity; no dedicated step</w:t>
            </w:r>
          </w:p>
        </w:tc>
        <w:tc>
          <w:tcPr>
            <w:tcW w:w="1872" w:type="dxa"/>
          </w:tcPr>
          <w:p>
            <w:pPr/>
            <w:r>
              <w:t xml:space="preserve">Spec Kit</w:t>
            </w:r>
          </w:p>
        </w:tc>
      </w:tr>
      <w:tr>
        <w:tc>
          <w:tcPr>
            <w:tcW w:w="1872" w:type="dxa"/>
          </w:tcPr>
          <w:p>
            <w:pPr/>
            <w:r>
              <w:t xml:space="preserve">10</w:t>
            </w:r>
          </w:p>
        </w:tc>
        <w:tc>
          <w:tcPr>
            <w:tcW w:w="1872" w:type="dxa"/>
          </w:tcPr>
          <w:p>
            <w:pPr/>
            <w:r>
              <w:t xml:space="preserve">Human approval gates (SME, tech lead)</w:t>
            </w:r>
          </w:p>
        </w:tc>
        <w:tc>
          <w:tcPr>
            <w:tcW w:w="1872" w:type="dxa"/>
          </w:tcPr>
          <w:p>
            <w:pPr/>
            <w:r>
              <w:t xml:space="preserve">Separate steps map cleanly to G1 and G2; reviewer-owned checklists</w:t>
            </w:r>
          </w:p>
        </w:tc>
        <w:tc>
          <w:tcPr>
            <w:tcW w:w="1872" w:type="dxa"/>
          </w:tcPr>
          <w:p>
            <w:pPr/>
            <w:r>
              <w:t xml:space="preserve">No gates by design; all gating lives in PR policy</w:t>
            </w:r>
          </w:p>
        </w:tc>
        <w:tc>
          <w:tcPr>
            <w:tcW w:w="1872" w:type="dxa"/>
          </w:tcPr>
          <w:p>
            <w:pPr/>
            <w:r>
              <w:t xml:space="preserve">Spec Kit</w:t>
            </w:r>
          </w:p>
        </w:tc>
      </w:tr>
      <w:tr>
        <w:tc>
          <w:tcPr>
            <w:tcW w:w="1872" w:type="dxa"/>
          </w:tcPr>
          <w:p>
            <w:pPr/>
            <w:r>
              <w:t xml:space="preserve">11</w:t>
            </w:r>
          </w:p>
        </w:tc>
        <w:tc>
          <w:tcPr>
            <w:tcW w:w="1872" w:type="dxa"/>
          </w:tcPr>
          <w:p>
            <w:pPr/>
            <w:r>
              <w:t xml:space="preserve">Consistency check before code</w:t>
            </w:r>
          </w:p>
        </w:tc>
        <w:tc>
          <w:tcPr>
            <w:tcW w:w="1872" w:type="dxa"/>
          </w:tcPr>
          <w:p>
            <w:pPr/>
            <w:r>
              <w:rPr>
                <w:rStyle w:val="CodeChar"/>
              </w:rPr>
              <w:t xml:space="preserve">/speckit-analyze</w:t>
            </w:r>
            <w:r>
              <w:t xml:space="preserve"> cross-checks spec, plan and tasks, read-only</w:t>
            </w:r>
          </w:p>
        </w:tc>
        <w:tc>
          <w:tcPr>
            <w:tcW w:w="1872" w:type="dxa"/>
          </w:tcPr>
          <w:p>
            <w:pPr/>
            <w:r>
              <w:rPr>
                <w:rStyle w:val="CodeChar"/>
              </w:rPr>
              <w:t xml:space="preserve">/opsx:update</w:t>
            </w:r>
            <w:r>
              <w:t xml:space="preserve"> reconciles artifacts; </w:t>
            </w:r>
            <w:r>
              <w:rPr>
                <w:rStyle w:val="CodeChar"/>
              </w:rPr>
              <w:t xml:space="preserve">validate</w:t>
            </w:r>
            <w:r>
              <w:t xml:space="preserve"> is structural only</w:t>
            </w:r>
          </w:p>
        </w:tc>
        <w:tc>
          <w:tcPr>
            <w:tcW w:w="1872" w:type="dxa"/>
          </w:tcPr>
          <w:p>
            <w:pPr/>
            <w:r>
              <w:t xml:space="preserve">Spec Kit</w:t>
            </w:r>
          </w:p>
        </w:tc>
      </w:tr>
      <w:tr>
        <w:tc>
          <w:tcPr>
            <w:tcW w:w="1872" w:type="dxa"/>
          </w:tcPr>
          <w:p>
            <w:pPr/>
            <w:r>
              <w:t xml:space="preserve">12</w:t>
            </w:r>
          </w:p>
        </w:tc>
        <w:tc>
          <w:tcPr>
            <w:tcW w:w="1872" w:type="dxa"/>
          </w:tcPr>
          <w:p>
            <w:pPr/>
            <w:r>
              <w:t xml:space="preserve">Checking code against the spec</w:t>
            </w:r>
          </w:p>
        </w:tc>
        <w:tc>
          <w:tcPr>
            <w:tcW w:w="1872" w:type="dxa"/>
          </w:tcPr>
          <w:p>
            <w:pPr/>
            <w:r>
              <w:rPr>
                <w:rStyle w:val="CodeChar"/>
              </w:rPr>
              <w:t xml:space="preserve">/speckit-converge</w:t>
            </w:r>
            <w:r>
              <w:t xml:space="preserve"> appends missed work as tasks</w:t>
            </w:r>
          </w:p>
        </w:tc>
        <w:tc>
          <w:tcPr>
            <w:tcW w:w="1872" w:type="dxa"/>
          </w:tcPr>
          <w:p>
            <w:pPr/>
            <w:r>
              <w:rPr>
                <w:rStyle w:val="CodeChar"/>
              </w:rPr>
              <w:t xml:space="preserve">/opsx:verify</w:t>
            </w:r>
            <w:r>
              <w:t xml:space="preserve"> reports completeness, correctness and coherence</w:t>
            </w:r>
          </w:p>
        </w:tc>
        <w:tc>
          <w:tcPr>
            <w:tcW w:w="1872" w:type="dxa"/>
          </w:tcPr>
          <w:p>
            <w:pPr/>
            <w:r>
              <w:t xml:space="preserve">Even</w:t>
            </w:r>
          </w:p>
        </w:tc>
      </w:tr>
      <w:tr>
        <w:tc>
          <w:tcPr>
            <w:tcW w:w="1872" w:type="dxa"/>
          </w:tcPr>
          <w:p>
            <w:pPr/>
            <w:r>
              <w:t xml:space="preserve">13</w:t>
            </w:r>
          </w:p>
        </w:tc>
        <w:tc>
          <w:tcPr>
            <w:tcW w:w="1872" w:type="dxa"/>
          </w:tcPr>
          <w:p>
            <w:pPr/>
            <w:r>
              <w:t xml:space="preserve">Checks enforceable in CI</w:t>
            </w:r>
          </w:p>
        </w:tc>
        <w:tc>
          <w:tcPr>
            <w:tcW w:w="1872" w:type="dxa"/>
          </w:tcPr>
          <w:p>
            <w:pPr/>
            <w:r>
              <w:t xml:space="preserve">Needs our own scripts</w:t>
            </w:r>
          </w:p>
        </w:tc>
        <w:tc>
          <w:tcPr>
            <w:tcW w:w="1872" w:type="dxa"/>
          </w:tcPr>
          <w:p>
            <w:pPr/>
            <w:r>
              <w:rPr>
                <w:rStyle w:val="CodeChar"/>
              </w:rPr>
              <w:t xml:space="preserve">openspec validate --all --strict --json</w:t>
            </w:r>
            <w:r>
              <w:t xml:space="preserve"> with exit codes</w:t>
            </w:r>
          </w:p>
        </w:tc>
        <w:tc>
          <w:tcPr>
            <w:tcW w:w="1872" w:type="dxa"/>
          </w:tcPr>
          <w:p>
            <w:pPr/>
            <w:r>
              <w:t xml:space="preserve">OpenSpec</w:t>
            </w:r>
          </w:p>
        </w:tc>
      </w:tr>
      <w:tr>
        <w:tc>
          <w:tcPr>
            <w:tcW w:w="1872" w:type="dxa"/>
          </w:tcPr>
          <w:p>
            <w:pPr/>
            <w:r>
              <w:t xml:space="preserve">14</w:t>
            </w:r>
          </w:p>
        </w:tc>
        <w:tc>
          <w:tcPr>
            <w:tcW w:w="1872" w:type="dxa"/>
          </w:tcPr>
          <w:p>
            <w:pPr/>
            <w:r>
              <w:t xml:space="preserve">Single view of current system behaviour</w:t>
            </w:r>
          </w:p>
        </w:tc>
        <w:tc>
          <w:tcPr>
            <w:tcW w:w="1872" w:type="dxa"/>
          </w:tcPr>
          <w:p>
            <w:pPr/>
            <w:r>
              <w:t xml:space="preserve">None; feature folders accumulate</w:t>
            </w:r>
          </w:p>
        </w:tc>
        <w:tc>
          <w:tcPr>
            <w:tcW w:w="1872" w:type="dxa"/>
          </w:tcPr>
          <w:p>
            <w:pPr/>
            <w:r>
              <w:rPr>
                <w:rStyle w:val="CodeChar"/>
              </w:rPr>
              <w:t xml:space="preserve">openspec/specs/</w:t>
            </w:r>
            <w:r>
              <w:t xml:space="preserve"> per capability is the source of truth</w:t>
            </w:r>
          </w:p>
        </w:tc>
        <w:tc>
          <w:tcPr>
            <w:tcW w:w="1872" w:type="dxa"/>
          </w:tcPr>
          <w:p>
            <w:pPr/>
            <w:r>
              <w:t xml:space="preserve">OpenSpec</w:t>
            </w:r>
          </w:p>
        </w:tc>
      </w:tr>
      <w:tr>
        <w:tc>
          <w:tcPr>
            <w:tcW w:w="1872" w:type="dxa"/>
          </w:tcPr>
          <w:p>
            <w:pPr/>
            <w:r>
              <w:t xml:space="preserve">15</w:t>
            </w:r>
          </w:p>
        </w:tc>
        <w:tc>
          <w:tcPr>
            <w:tcW w:w="1872" w:type="dxa"/>
          </w:tcPr>
          <w:p>
            <w:pPr/>
            <w:r>
              <w:t xml:space="preserve">Changing behaviour after cutover</w:t>
            </w:r>
          </w:p>
        </w:tc>
        <w:tc>
          <w:tcPr>
            <w:tcW w:w="1872" w:type="dxa"/>
          </w:tcPr>
          <w:p>
            <w:pPr/>
            <w:r>
              <w:t xml:space="preserve">New spec per change; history spread across folders</w:t>
            </w:r>
          </w:p>
        </w:tc>
        <w:tc>
          <w:tcPr>
            <w:tcW w:w="1872" w:type="dxa"/>
          </w:tcPr>
          <w:p>
            <w:pPr/>
            <w:r>
              <w:t xml:space="preserve">MODIFIED, REMOVED and RENAMED deltas; </w:t>
            </w:r>
            <w:r>
              <w:rPr>
                <w:rStyle w:val="CodeChar"/>
              </w:rPr>
              <w:t xml:space="preserve">show --diff</w:t>
            </w:r>
            <w:r>
              <w:t xml:space="preserve"> per requirement</w:t>
            </w:r>
          </w:p>
        </w:tc>
        <w:tc>
          <w:tcPr>
            <w:tcW w:w="1872" w:type="dxa"/>
          </w:tcPr>
          <w:p>
            <w:pPr/>
            <w:r>
              <w:t xml:space="preserve">OpenSpec</w:t>
            </w:r>
          </w:p>
        </w:tc>
      </w:tr>
      <w:tr>
        <w:tc>
          <w:tcPr>
            <w:tcW w:w="1872" w:type="dxa"/>
          </w:tcPr>
          <w:p>
            <w:pPr/>
            <w:r>
              <w:t xml:space="preserve">16</w:t>
            </w:r>
          </w:p>
        </w:tc>
        <w:tc>
          <w:tcPr>
            <w:tcW w:w="1872" w:type="dxa"/>
          </w:tcPr>
          <w:p>
            <w:pPr/>
            <w:r>
              <w:t xml:space="preserve">Bug fixing</w:t>
            </w:r>
          </w:p>
        </w:tc>
        <w:tc>
          <w:tcPr>
            <w:tcW w:w="1872" w:type="dxa"/>
          </w:tcPr>
          <w:p>
            <w:pPr/>
            <w:r>
              <w:t xml:space="preserve">Bundled </w:t>
            </w:r>
            <w:r>
              <w:rPr>
                <w:rStyle w:val="CodeChar"/>
              </w:rPr>
              <w:t xml:space="preserve">bug</w:t>
            </w:r>
            <w:r>
              <w:t xml:space="preserve"> extension with a verified, partial or failed verdict</w:t>
            </w:r>
          </w:p>
        </w:tc>
        <w:tc>
          <w:tcPr>
            <w:tcW w:w="1872" w:type="dxa"/>
          </w:tcPr>
          <w:p>
            <w:pPr/>
            <w:r>
              <w:t xml:space="preserve">Handled as an ordinary change</w:t>
            </w:r>
          </w:p>
        </w:tc>
        <w:tc>
          <w:tcPr>
            <w:tcW w:w="1872" w:type="dxa"/>
          </w:tcPr>
          <w:p>
            <w:pPr/>
            <w:r>
              <w:t xml:space="preserve">Spec Kit</w:t>
            </w:r>
          </w:p>
        </w:tc>
      </w:tr>
      <w:tr>
        <w:tc>
          <w:tcPr>
            <w:tcW w:w="1872" w:type="dxa"/>
          </w:tcPr>
          <w:p>
            <w:pPr/>
            <w:r>
              <w:t xml:space="preserve">17</w:t>
            </w:r>
          </w:p>
        </w:tc>
        <w:tc>
          <w:tcPr>
            <w:tcW w:w="1872" w:type="dxa"/>
          </w:tcPr>
          <w:p>
            <w:pPr/>
            <w:r>
              <w:t xml:space="preserve">6 to 15 engineers working in parallel</w:t>
            </w:r>
          </w:p>
        </w:tc>
        <w:tc>
          <w:tcPr>
            <w:tcW w:w="1872" w:type="dxa"/>
          </w:tcPr>
          <w:p>
            <w:pPr/>
            <w:r>
              <w:t xml:space="preserve">Independent feature folders; little shared state</w:t>
            </w:r>
          </w:p>
        </w:tc>
        <w:tc>
          <w:tcPr>
            <w:tcW w:w="1872" w:type="dxa"/>
          </w:tcPr>
          <w:p>
            <w:pPr/>
            <w:r>
              <w:t xml:space="preserve">Parallel changes to one capability can conflict at archive; recent releases fixed archive merges that could drop content</w:t>
            </w:r>
          </w:p>
        </w:tc>
        <w:tc>
          <w:tcPr>
            <w:tcW w:w="1872" w:type="dxa"/>
          </w:tcPr>
          <w:p>
            <w:pPr/>
            <w:r>
              <w:t xml:space="preserve">Spec Kit</w:t>
            </w:r>
          </w:p>
        </w:tc>
      </w:tr>
      <w:tr>
        <w:tc>
          <w:tcPr>
            <w:tcW w:w="1872" w:type="dxa"/>
          </w:tcPr>
          <w:p>
            <w:pPr/>
            <w:r>
              <w:t xml:space="preserve">18</w:t>
            </w:r>
          </w:p>
        </w:tc>
        <w:tc>
          <w:tcPr>
            <w:tcW w:w="1872" w:type="dxa"/>
          </w:tcPr>
          <w:p>
            <w:pPr/>
            <w:r>
              <w:t xml:space="preserve">Customizing for our process</w:t>
            </w:r>
          </w:p>
        </w:tc>
        <w:tc>
          <w:tcPr>
            <w:tcW w:w="1872" w:type="dxa"/>
          </w:tcPr>
          <w:p>
            <w:pPr/>
            <w:r>
              <w:t xml:space="preserve">Overrides, presets, extensions, workflows, bundles</w:t>
            </w:r>
          </w:p>
        </w:tc>
        <w:tc>
          <w:tcPr>
            <w:tcW w:w="1872" w:type="dxa"/>
          </w:tcPr>
          <w:p>
            <w:pPr/>
            <w:r>
              <w:t xml:space="preserve">Config context and rules, custom schemas</w:t>
            </w:r>
          </w:p>
        </w:tc>
        <w:tc>
          <w:tcPr>
            <w:tcW w:w="1872" w:type="dxa"/>
          </w:tcPr>
          <w:p>
            <w:pPr/>
            <w:r>
              <w:t xml:space="preserve">Even</w:t>
            </w:r>
          </w:p>
        </w:tc>
      </w:tr>
      <w:tr>
        <w:tc>
          <w:tcPr>
            <w:tcW w:w="1872" w:type="dxa"/>
          </w:tcPr>
          <w:p>
            <w:pPr/>
            <w:r>
              <w:t xml:space="preserve">19</w:t>
            </w:r>
          </w:p>
        </w:tc>
        <w:tc>
          <w:tcPr>
            <w:tcW w:w="1872" w:type="dxa"/>
          </w:tcPr>
          <w:p>
            <w:pPr/>
            <w:r>
              <w:t xml:space="preserve">Learning curve for a moderately fluent team</w:t>
            </w:r>
          </w:p>
        </w:tc>
        <w:tc>
          <w:tcPr>
            <w:tcW w:w="1872" w:type="dxa"/>
          </w:tcPr>
          <w:p>
            <w:pPr/>
            <w:r>
              <w:t xml:space="preserve">Days; more steps and terms</w:t>
            </w:r>
          </w:p>
        </w:tc>
        <w:tc>
          <w:tcPr>
            <w:tcW w:w="1872" w:type="dxa"/>
          </w:tcPr>
          <w:p>
            <w:pPr/>
            <w:r>
              <w:t xml:space="preserve">Hours; a handful of core commands</w:t>
            </w:r>
          </w:p>
        </w:tc>
        <w:tc>
          <w:tcPr>
            <w:tcW w:w="1872" w:type="dxa"/>
          </w:tcPr>
          <w:p>
            <w:pPr/>
            <w:r>
              <w:t xml:space="preserve">OpenSpec</w:t>
            </w:r>
          </w:p>
        </w:tc>
      </w:tr>
      <w:tr>
        <w:tc>
          <w:tcPr>
            <w:tcW w:w="1872" w:type="dxa"/>
          </w:tcPr>
          <w:p>
            <w:pPr/>
            <w:r>
              <w:t xml:space="preserve">20</w:t>
            </w:r>
          </w:p>
        </w:tc>
        <w:tc>
          <w:tcPr>
            <w:tcW w:w="1872" w:type="dxa"/>
          </w:tcPr>
          <w:p>
            <w:pPr/>
            <w:r>
              <w:t xml:space="preserve">Review load per feature</w:t>
            </w:r>
          </w:p>
        </w:tc>
        <w:tc>
          <w:tcPr>
            <w:tcW w:w="1872" w:type="dxa"/>
          </w:tcPr>
          <w:p>
            <w:pPr/>
            <w:r>
              <w:t xml:space="preserve">Heavy: 6 to 8 Markdown artifacts</w:t>
            </w:r>
          </w:p>
        </w:tc>
        <w:tc>
          <w:tcPr>
            <w:tcW w:w="1872" w:type="dxa"/>
          </w:tcPr>
          <w:p>
            <w:pPr/>
            <w:r>
              <w:t xml:space="preserve">Light: 4 artifacts, specs written as deltas</w:t>
            </w:r>
          </w:p>
        </w:tc>
        <w:tc>
          <w:tcPr>
            <w:tcW w:w="1872" w:type="dxa"/>
          </w:tcPr>
          <w:p>
            <w:pPr/>
            <w:r>
              <w:t xml:space="preserve">OpenSpec</w:t>
            </w:r>
          </w:p>
        </w:tc>
      </w:tr>
      <w:tr>
        <w:tc>
          <w:tcPr>
            <w:tcW w:w="1872" w:type="dxa"/>
          </w:tcPr>
          <w:p>
            <w:pPr/>
            <w:r>
              <w:t xml:space="preserve">21</w:t>
            </w:r>
          </w:p>
        </w:tc>
        <w:tc>
          <w:tcPr>
            <w:tcW w:w="1872" w:type="dxa"/>
          </w:tcPr>
          <w:p>
            <w:pPr/>
            <w:r>
              <w:t xml:space="preserve">Vendor backing and longevity</w:t>
            </w:r>
          </w:p>
        </w:tc>
        <w:tc>
          <w:tcPr>
            <w:tcW w:w="1872" w:type="dxa"/>
          </w:tcPr>
          <w:p>
            <w:pPr/>
            <w:r>
              <w:t xml:space="preserve">GitHub-owned; largest community</w:t>
            </w:r>
          </w:p>
        </w:tc>
        <w:tc>
          <w:tcPr>
            <w:tcW w:w="1872" w:type="dxa"/>
          </w:tcPr>
          <w:p>
            <w:pPr/>
            <w:r>
              <w:t xml:space="preserve">Startup-maintained; active, smaller community</w:t>
            </w:r>
          </w:p>
        </w:tc>
        <w:tc>
          <w:tcPr>
            <w:tcW w:w="1872" w:type="dxa"/>
          </w:tcPr>
          <w:p>
            <w:pPr/>
            <w:r>
              <w:t xml:space="preserve">Spec Kit</w:t>
            </w:r>
          </w:p>
        </w:tc>
      </w:tr>
      <w:tr>
        <w:tc>
          <w:tcPr>
            <w:tcW w:w="1872" w:type="dxa"/>
          </w:tcPr>
          <w:p>
            <w:pPr/>
            <w:r>
              <w:t xml:space="preserve">22</w:t>
            </w:r>
          </w:p>
        </w:tc>
        <w:tc>
          <w:tcPr>
            <w:tcW w:w="1872" w:type="dxa"/>
          </w:tcPr>
          <w:p>
            <w:pPr/>
            <w:r>
              <w:t xml:space="preserve">Release churn</w:t>
            </w:r>
          </w:p>
        </w:tc>
        <w:tc>
          <w:tcPr>
            <w:tcW w:w="1872" w:type="dxa"/>
          </w:tcPr>
          <w:p>
            <w:pPr/>
            <w:r>
              <w:t xml:space="preserve">About 16 releases from Aug 21 to Oct 6, 2026</w:t>
            </w:r>
          </w:p>
        </w:tc>
        <w:tc>
          <w:tcPr>
            <w:tcW w:w="1872" w:type="dxa"/>
          </w:tcPr>
          <w:p>
            <w:pPr/>
            <w:r>
              <w:t xml:space="preserve">1.4.1 in June to 1.11.0 by October</w:t>
            </w:r>
          </w:p>
        </w:tc>
        <w:tc>
          <w:tcPr>
            <w:tcW w:w="1872" w:type="dxa"/>
          </w:tcPr>
          <w:p>
            <w:pPr/>
            <w:r>
              <w:t xml:space="preserve">Even</w:t>
            </w:r>
          </w:p>
        </w:tc>
      </w:tr>
      <w:tr>
        <w:tc>
          <w:tcPr>
            <w:tcW w:w="1872" w:type="dxa"/>
          </w:tcPr>
          <w:p>
            <w:pPr/>
            <w:r>
              <w:t xml:space="preserve">23</w:t>
            </w:r>
          </w:p>
        </w:tc>
        <w:tc>
          <w:tcPr>
            <w:tcW w:w="1872" w:type="dxa"/>
          </w:tcPr>
          <w:p>
            <w:pPr/>
            <w:r>
              <w:t xml:space="preserve">Telemetry in a client environment</w:t>
            </w:r>
          </w:p>
        </w:tc>
        <w:tc>
          <w:tcPr>
            <w:tcW w:w="1872" w:type="dxa"/>
          </w:tcPr>
          <w:p>
            <w:pPr/>
            <w:r>
              <w:t xml:space="preserve">None documented</w:t>
            </w:r>
          </w:p>
        </w:tc>
        <w:tc>
          <w:tcPr>
            <w:tcW w:w="1872" w:type="dxa"/>
          </w:tcPr>
          <w:p>
            <w:pPr/>
            <w:r>
              <w:t xml:space="preserve">On by default; must be disabled per machine or by environment variable</w:t>
            </w:r>
          </w:p>
        </w:tc>
        <w:tc>
          <w:tcPr>
            <w:tcW w:w="1872" w:type="dxa"/>
          </w:tcPr>
          <w:p>
            <w:pPr/>
            <w:r>
              <w:t xml:space="preserve">Spec Kit</w:t>
            </w:r>
          </w:p>
        </w:tc>
      </w:tr>
      <w:tr>
        <w:tc>
          <w:tcPr>
            <w:tcW w:w="1872" w:type="dxa"/>
          </w:tcPr>
          <w:p>
            <w:pPr/>
            <w:r>
              <w:t xml:space="preserve">24</w:t>
            </w:r>
          </w:p>
        </w:tc>
        <w:tc>
          <w:tcPr>
            <w:tcW w:w="1872" w:type="dxa"/>
          </w:tcPr>
          <w:p>
            <w:pPr/>
            <w:r>
              <w:t xml:space="preserve">Switching cost</w:t>
            </w:r>
          </w:p>
        </w:tc>
        <w:tc>
          <w:tcPr>
            <w:tcW w:w="1872" w:type="dxa"/>
          </w:tcPr>
          <w:p>
            <w:pPr/>
            <w:r>
              <w:t xml:space="preserve">Migrator POC and playbook already built</w:t>
            </w:r>
          </w:p>
        </w:tc>
        <w:tc>
          <w:tcPr>
            <w:tcW w:w="1872" w:type="dxa"/>
          </w:tcPr>
          <w:p>
            <w:pPr/>
            <w:r>
              <w:t xml:space="preserve">Playbook rework and team retraining</w:t>
            </w:r>
          </w:p>
        </w:tc>
        <w:tc>
          <w:tcPr>
            <w:tcW w:w="1872" w:type="dxa"/>
          </w:tcPr>
          <w:p>
            <w:pPr/>
            <w:r>
              <w:t xml:space="preserve">Spec Kit</w:t>
            </w:r>
          </w:p>
        </w:tc>
      </w:tr>
    </w:tbl>
    <w:p>
      <w:pPr/>
      <w:r>
        <w:t xml:space="preserve">Neither tool covers the hardest part of this program: recovering behaviour from OpenROAD 4GL and Ingres, and proving parity. The registry, evidence briefs, SME gates and parity tests stay yours whichever tool you choose.</w:t>
      </w:r>
    </w:p>
    <w:p>
      <w:pPr>
        <w:pStyle w:val="Heading2"/>
      </w:pPr>
      <w:r>
        <w:t xml:space="preserve">5. Pros and cons for this team</w:t>
      </w:r>
    </w:p>
    <w:p>
      <w:pPr/>
      <w:r>
        <w:t xml:space="preserve">Spec Kit's strengths are control and its weakness is weight; OpenSpec's strength is structure over time and its weakness is that control is left to you. Both lists are written against this program, not in general.</w:t>
      </w:r>
    </w:p>
    <w:p>
      <w:pPr>
        <w:pStyle w:val="Heading3"/>
      </w:pPr>
      <w:r>
        <w:t xml:space="preserve">GitHub Spec Kit</w:t>
      </w:r>
    </w:p>
    <w:p>
      <w:pPr/>
      <w:r>
        <w:rPr>
          <w:b/>
        </w:rPr>
        <w:t xml:space="preserve">Pros</w:t>
      </w:r>
    </w:p>
    <w:p>
      <w:pPr>
        <w:pStyle w:val="ListParagraph"/>
        <w:numPr>
          <w:ilvl w:val="0"/>
          <w:numId w:val="3"/>
        </w:numPr>
      </w:pPr>
      <w:r>
        <w:t xml:space="preserve">Ordered steps map one-to-one onto the playbook's gates: spec approval after clarify and checklist, plan approval after analyze.</w:t>
      </w:r>
    </w:p>
    <w:p>
      <w:pPr>
        <w:pStyle w:val="ListParagraph"/>
        <w:numPr>
          <w:ilvl w:val="0"/>
          <w:numId w:val="3"/>
        </w:numPr>
      </w:pPr>
      <w:r>
        <w:rPr>
          <w:rStyle w:val="CodeChar"/>
        </w:rPr>
        <w:t xml:space="preserve">/speckit-clarify</w:t>
      </w:r>
      <w:r>
        <w:t xml:space="preserve"> and reviewer-owned checklists force ambiguity out before any code, and implement refuses to proceed silently past unticked checklist items.</w:t>
      </w:r>
    </w:p>
    <w:p>
      <w:pPr>
        <w:pStyle w:val="ListParagraph"/>
        <w:numPr>
          <w:ilvl w:val="0"/>
          <w:numId w:val="3"/>
        </w:numPr>
      </w:pPr>
      <w:r>
        <w:rPr>
          <w:rStyle w:val="CodeChar"/>
        </w:rPr>
        <w:t xml:space="preserve">/speckit-analyze</w:t>
      </w:r>
      <w:r>
        <w:t xml:space="preserve"> catches spec, plan and task mismatches while they are still cheap to fix.</w:t>
      </w:r>
    </w:p>
    <w:p>
      <w:pPr>
        <w:pStyle w:val="ListParagraph"/>
        <w:numPr>
          <w:ilvl w:val="0"/>
          <w:numId w:val="3"/>
        </w:numPr>
      </w:pPr>
      <w:r>
        <w:t xml:space="preserve">The constitution is checked during plan and analyze, so program rules reach every feature.</w:t>
      </w:r>
    </w:p>
    <w:p>
      <w:pPr>
        <w:pStyle w:val="ListParagraph"/>
        <w:numPr>
          <w:ilvl w:val="0"/>
          <w:numId w:val="3"/>
        </w:numPr>
      </w:pPr>
      <w:r>
        <w:t xml:space="preserve">The bundled </w:t>
      </w:r>
      <w:r>
        <w:rPr>
          <w:rStyle w:val="CodeChar"/>
        </w:rPr>
        <w:t xml:space="preserve">bug</w:t>
      </w:r>
      <w:r>
        <w:t xml:space="preserve"> extension gives post-merge defects a verified fix process.</w:t>
      </w:r>
    </w:p>
    <w:p>
      <w:pPr>
        <w:pStyle w:val="ListParagraph"/>
        <w:numPr>
          <w:ilvl w:val="0"/>
          <w:numId w:val="3"/>
        </w:numPr>
      </w:pPr>
      <w:r>
        <w:t xml:space="preserve">GitHub-owned, with the largest community and an extension and preset catalog.</w:t>
      </w:r>
    </w:p>
    <w:p>
      <w:pPr>
        <w:pStyle w:val="ListParagraph"/>
        <w:numPr>
          <w:ilvl w:val="0"/>
          <w:numId w:val="3"/>
        </w:numPr>
      </w:pPr>
      <w:r>
        <w:t xml:space="preserve">Documented air-gapped install; already proven in the Migrator POC, and the playbook is written.</w:t>
      </w:r>
    </w:p>
    <w:p>
      <w:pPr/>
      <w:r>
        <w:rPr>
          <w:b/>
        </w:rPr>
        <w:t xml:space="preserve">Cons</w:t>
      </w:r>
    </w:p>
    <w:p>
      <w:pPr>
        <w:pStyle w:val="ListParagraph"/>
        <w:numPr>
          <w:ilvl w:val="0"/>
          <w:numId w:val="4"/>
        </w:numPr>
      </w:pPr>
      <w:r>
        <w:t xml:space="preserve">No living view of current behaviour. After 50+ apps, history is spread across hundreds of feature folders, and the registry has to carry the truth by hand.</w:t>
      </w:r>
    </w:p>
    <w:p>
      <w:pPr>
        <w:pStyle w:val="ListParagraph"/>
        <w:numPr>
          <w:ilvl w:val="0"/>
          <w:numId w:val="4"/>
        </w:numPr>
      </w:pPr>
      <w:r>
        <w:t xml:space="preserve">Heavy: 6 to 8 Markdown artifacts per feature. Review fatigue is already one of the team's top failure modes.</w:t>
      </w:r>
    </w:p>
    <w:p>
      <w:pPr>
        <w:pStyle w:val="ListParagraph"/>
        <w:numPr>
          <w:ilvl w:val="0"/>
          <w:numId w:val="4"/>
        </w:numPr>
      </w:pPr>
      <w:r>
        <w:t xml:space="preserve">Too much ceremony for small changes; production fixes need a lighter path.</w:t>
      </w:r>
    </w:p>
    <w:p>
      <w:pPr>
        <w:pStyle w:val="ListParagraph"/>
        <w:numPr>
          <w:ilvl w:val="0"/>
          <w:numId w:val="4"/>
        </w:numPr>
      </w:pPr>
      <w:r>
        <w:rPr>
          <w:rStyle w:val="CodeChar"/>
        </w:rPr>
        <w:t xml:space="preserve">/speckit-specify</w:t>
      </w:r>
      <w:r>
        <w:t xml:space="preserve"> fills gaps with informed guesses under Assumptions. On legacy behaviour that is dangerous unless G1 reads Assumptions first.</w:t>
      </w:r>
    </w:p>
    <w:p>
      <w:pPr>
        <w:pStyle w:val="ListParagraph"/>
        <w:numPr>
          <w:ilvl w:val="0"/>
          <w:numId w:val="4"/>
        </w:numPr>
      </w:pPr>
      <w:r>
        <w:t xml:space="preserve">Adds Python, uv and PowerShell 7 to every dev box and build agent.</w:t>
      </w:r>
    </w:p>
    <w:p>
      <w:pPr>
        <w:pStyle w:val="ListParagraph"/>
        <w:numPr>
          <w:ilvl w:val="0"/>
          <w:numId w:val="4"/>
        </w:numPr>
      </w:pPr>
      <w:r>
        <w:t xml:space="preserve">No spec validator for CI, so traceability checks are our own scripts.</w:t>
      </w:r>
    </w:p>
    <w:p>
      <w:pPr>
        <w:pStyle w:val="ListParagraph"/>
        <w:numPr>
          <w:ilvl w:val="0"/>
          <w:numId w:val="4"/>
        </w:numPr>
      </w:pPr>
      <w:r>
        <w:t xml:space="preserve">Fast release cadence (about 16 releases in 7 weeks) means strict version pinning.</w:t>
      </w:r>
    </w:p>
    <w:p>
      <w:pPr>
        <w:pStyle w:val="Heading3"/>
      </w:pPr>
      <w:r>
        <w:t xml:space="preserve">OpenSpec</w:t>
      </w:r>
    </w:p>
    <w:p>
      <w:pPr/>
      <w:r>
        <w:rPr>
          <w:b/>
        </w:rPr>
        <w:t xml:space="preserve">Pros</w:t>
      </w:r>
    </w:p>
    <w:p>
      <w:pPr>
        <w:pStyle w:val="ListParagraph"/>
        <w:numPr>
          <w:ilvl w:val="0"/>
          <w:numId w:val="5"/>
        </w:numPr>
      </w:pPr>
      <w:r>
        <w:rPr>
          <w:rStyle w:val="CodeChar"/>
        </w:rPr>
        <w:t xml:space="preserve">openspec/specs/</w:t>
      </w:r>
      <w:r>
        <w:t xml:space="preserve"> becomes a behaviour catalog of the new system, organised by capability. That is the document parity sign-off, support and every future change need.</w:t>
      </w:r>
    </w:p>
    <w:p>
      <w:pPr>
        <w:pStyle w:val="ListParagraph"/>
        <w:numPr>
          <w:ilvl w:val="0"/>
          <w:numId w:val="5"/>
        </w:numPr>
      </w:pPr>
      <w:r>
        <w:t xml:space="preserve">Deltas (ADDED, MODIFIED, REMOVED, RENAMED) make post-cutover changes precise, and </w:t>
      </w:r>
      <w:r>
        <w:rPr>
          <w:rStyle w:val="CodeChar"/>
        </w:rPr>
        <w:t xml:space="preserve">show --diff</w:t>
      </w:r>
      <w:r>
        <w:t xml:space="preserve"> shows reviewers only what changed.</w:t>
      </w:r>
    </w:p>
    <w:p>
      <w:pPr>
        <w:pStyle w:val="ListParagraph"/>
        <w:numPr>
          <w:ilvl w:val="0"/>
          <w:numId w:val="5"/>
        </w:numPr>
      </w:pPr>
      <w:r>
        <w:t xml:space="preserve">Requirements with Given/When/Then scenarios map directly to parity test cases.</w:t>
      </w:r>
    </w:p>
    <w:p>
      <w:pPr>
        <w:pStyle w:val="ListParagraph"/>
        <w:numPr>
          <w:ilvl w:val="0"/>
          <w:numId w:val="5"/>
        </w:numPr>
      </w:pPr>
      <w:r>
        <w:t xml:space="preserve">Lighter: 4 artifacts per change and a short learning curve.</w:t>
      </w:r>
    </w:p>
    <w:p>
      <w:pPr>
        <w:pStyle w:val="ListParagraph"/>
        <w:numPr>
          <w:ilvl w:val="0"/>
          <w:numId w:val="5"/>
        </w:numPr>
      </w:pPr>
      <w:r>
        <w:t xml:space="preserve">Custom schemas can add a required evidence or parity artifact, and </w:t>
      </w:r>
      <w:r>
        <w:rPr>
          <w:rStyle w:val="CodeChar"/>
        </w:rPr>
        <w:t xml:space="preserve">config.yaml</w:t>
      </w:r>
      <w:r>
        <w:t xml:space="preserve"> injects stack context and per-artifact rules.</w:t>
      </w:r>
    </w:p>
    <w:p>
      <w:pPr>
        <w:pStyle w:val="ListParagraph"/>
        <w:numPr>
          <w:ilvl w:val="0"/>
          <w:numId w:val="5"/>
        </w:numPr>
      </w:pPr>
      <w:r>
        <w:rPr>
          <w:rStyle w:val="CodeChar"/>
        </w:rPr>
        <w:t xml:space="preserve">openspec validate --strict --json</w:t>
      </w:r>
      <w:r>
        <w:t xml:space="preserve"> and </w:t>
      </w:r>
      <w:r>
        <w:rPr>
          <w:rStyle w:val="CodeChar"/>
        </w:rPr>
        <w:t xml:space="preserve">validate --archived</w:t>
      </w:r>
      <w:r>
        <w:t xml:space="preserve"> give CI real checks with exit codes.</w:t>
      </w:r>
    </w:p>
    <w:p>
      <w:pPr>
        <w:pStyle w:val="ListParagraph"/>
        <w:numPr>
          <w:ilvl w:val="0"/>
          <w:numId w:val="5"/>
        </w:numPr>
      </w:pPr>
      <w:r>
        <w:t xml:space="preserve">Node only, which the team already runs for Angular. Prompt files also work in Visual Studio, where the VB.NET work happens.</w:t>
      </w:r>
    </w:p>
    <w:p>
      <w:pPr>
        <w:pStyle w:val="ListParagraph"/>
        <w:numPr>
          <w:ilvl w:val="0"/>
          <w:numId w:val="5"/>
        </w:numPr>
      </w:pPr>
      <w:r>
        <w:t xml:space="preserve">Its brownfield guide warns against back-filling specs for code you are not changing, which matches how you should treat the legacy suite.</w:t>
      </w:r>
    </w:p>
    <w:p>
      <w:pPr/>
      <w:r>
        <w:rPr>
          <w:b/>
        </w:rPr>
        <w:t xml:space="preserve">Cons</w:t>
      </w:r>
    </w:p>
    <w:p>
      <w:pPr>
        <w:pStyle w:val="ListParagraph"/>
        <w:numPr>
          <w:ilvl w:val="0"/>
          <w:numId w:val="6"/>
        </w:numPr>
      </w:pPr>
      <w:r>
        <w:t xml:space="preserve">No gates by design. With a moderately fluent team, every approval must be enforced through PR policy and CI, and it will erode under deadline pressure.</w:t>
      </w:r>
    </w:p>
    <w:p>
      <w:pPr>
        <w:pStyle w:val="ListParagraph"/>
        <w:numPr>
          <w:ilvl w:val="0"/>
          <w:numId w:val="6"/>
        </w:numPr>
      </w:pPr>
      <w:r>
        <w:t xml:space="preserve">No dedicated clarify or pre-build analysis step.</w:t>
      </w:r>
    </w:p>
    <w:p>
      <w:pPr>
        <w:pStyle w:val="ListParagraph"/>
        <w:numPr>
          <w:ilvl w:val="0"/>
          <w:numId w:val="6"/>
        </w:numPr>
      </w:pPr>
      <w:r>
        <w:t xml:space="preserve">Context and rules are advisory prompt input, not enforced checks.</w:t>
      </w:r>
    </w:p>
    <w:p>
      <w:pPr>
        <w:pStyle w:val="ListParagraph"/>
        <w:numPr>
          <w:ilvl w:val="0"/>
          <w:numId w:val="6"/>
        </w:numPr>
      </w:pPr>
      <w:r>
        <w:t xml:space="preserve">Archive merges are agent- and parser-driven. Recent releases fixed cases where archive or sync could silently drop scenarios or report a sync that never happened. Every spec merge needs human review, and the risk rises with many parallel changes to one capability.</w:t>
      </w:r>
    </w:p>
    <w:p>
      <w:pPr>
        <w:pStyle w:val="ListParagraph"/>
        <w:numPr>
          <w:ilvl w:val="0"/>
          <w:numId w:val="6"/>
        </w:numPr>
      </w:pPr>
      <w:r>
        <w:t xml:space="preserve">Telemetry and an npm update check are on by default and must be disabled on every machine.</w:t>
      </w:r>
    </w:p>
    <w:p>
      <w:pPr>
        <w:pStyle w:val="ListParagraph"/>
        <w:numPr>
          <w:ilvl w:val="0"/>
          <w:numId w:val="6"/>
        </w:numPr>
      </w:pPr>
      <w:r>
        <w:t xml:space="preserve">Smaller, startup-maintained project; the cross-repo "stores" feature is still beta.</w:t>
      </w:r>
    </w:p>
    <w:p>
      <w:pPr>
        <w:pStyle w:val="ListParagraph"/>
        <w:numPr>
          <w:ilvl w:val="0"/>
          <w:numId w:val="6"/>
        </w:numPr>
      </w:pPr>
      <w:r>
        <w:t xml:space="preserve">In a rewrite, almost every early change is ADDED, so the delta model pays off mainly after cutover, not during the build.</w:t>
      </w:r>
    </w:p>
    <w:p>
      <w:pPr>
        <w:pStyle w:val="Heading2"/>
      </w:pPr>
      <w:r>
        <w:t xml:space="preserve">6. Fit by program phase</w:t>
      </w:r>
    </w:p>
    <w:p>
      <w:pPr/>
      <w:r>
        <w:t xml:space="preserve">The best tool changes as the program moves from building to maintaining. Spec Kit fits the build, where control matters most. OpenSpec fits life after cutover, where the job is changing known behaviour safely.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What matters most</w:t>
            </w:r>
          </w:p>
        </w:tc>
        <w:tc>
          <w:tcPr>
            <w:tcW w:w="2340" w:type="dxa"/>
            <w:shd w:val="clear" w:color="auto" w:fill="F2F2F2"/>
          </w:tcPr>
          <w:p>
            <w:pPr/>
            <w:r>
              <w:t xml:space="preserve">Better fit</w:t>
            </w:r>
          </w:p>
        </w:tc>
        <w:tc>
          <w:tcPr>
            <w:tcW w:w="2340" w:type="dxa"/>
            <w:shd w:val="clear" w:color="auto" w:fill="F2F2F2"/>
          </w:tcPr>
          <w:p>
            <w:pPr/>
            <w:r>
              <w:t xml:space="preserve">Why</w:t>
            </w:r>
          </w:p>
        </w:tc>
      </w:tr>
      <w:tr>
        <w:tc>
          <w:tcPr>
            <w:tcW w:w="2340" w:type="dxa"/>
          </w:tcPr>
          <w:p>
            <w:pPr/>
            <w:r>
              <w:t xml:space="preserve">Pilot (next 2 sprints)</w:t>
            </w:r>
          </w:p>
        </w:tc>
        <w:tc>
          <w:tcPr>
            <w:tcW w:w="2340" w:type="dxa"/>
          </w:tcPr>
          <w:p>
            <w:pPr/>
            <w:r>
              <w:t xml:space="preserve">Learning the method; measuring it honestly</w:t>
            </w:r>
          </w:p>
        </w:tc>
        <w:tc>
          <w:tcPr>
            <w:tcW w:w="2340" w:type="dxa"/>
          </w:tcPr>
          <w:p>
            <w:pPr/>
            <w:r>
              <w:t xml:space="preserve">Either</w:t>
            </w:r>
          </w:p>
        </w:tc>
        <w:tc>
          <w:tcPr>
            <w:tcW w:w="2340" w:type="dxa"/>
          </w:tcPr>
          <w:p>
            <w:pPr/>
            <w:r>
              <w:t xml:space="preserve">Run the bake-off in section 8; the data decides</w:t>
            </w:r>
          </w:p>
        </w:tc>
      </w:tr>
      <w:tr>
        <w:tc>
          <w:tcPr>
            <w:tcW w:w="2340" w:type="dxa"/>
          </w:tcPr>
          <w:p>
            <w:pPr/>
            <w:r>
              <w:t xml:space="preserve">Rewrite build, app by app</w:t>
            </w:r>
          </w:p>
        </w:tc>
        <w:tc>
          <w:tcPr>
            <w:tcW w:w="2340" w:type="dxa"/>
          </w:tcPr>
          <w:p>
            <w:pPr/>
            <w:r>
              <w:t xml:space="preserve">Ambiguity removed before code; SME and tech-lead sign-off; parity</w:t>
            </w:r>
          </w:p>
        </w:tc>
        <w:tc>
          <w:tcPr>
            <w:tcW w:w="2340" w:type="dxa"/>
          </w:tcPr>
          <w:p>
            <w:pPr/>
            <w:r>
              <w:t xml:space="preserve">Spec Kit</w:t>
            </w:r>
          </w:p>
        </w:tc>
        <w:tc>
          <w:tcPr>
            <w:tcW w:w="2340" w:type="dxa"/>
          </w:tcPr>
          <w:p>
            <w:pPr/>
            <w:r>
              <w:t xml:space="preserve">Clarify, checklist and analyze are built in, and gates map to steps</w:t>
            </w:r>
          </w:p>
        </w:tc>
      </w:tr>
      <w:tr>
        <w:tc>
          <w:tcPr>
            <w:tcW w:w="2340" w:type="dxa"/>
          </w:tcPr>
          <w:p>
            <w:pPr/>
            <w:r>
              <w:t xml:space="preserve">Onboarding the 9 planned hires</w:t>
            </w:r>
          </w:p>
        </w:tc>
        <w:tc>
          <w:tcPr>
            <w:tcW w:w="2340" w:type="dxa"/>
          </w:tcPr>
          <w:p>
            <w:pPr/>
            <w:r>
              <w:t xml:space="preserve">A safe default path for less fluent engineers</w:t>
            </w:r>
          </w:p>
        </w:tc>
        <w:tc>
          <w:tcPr>
            <w:tcW w:w="2340" w:type="dxa"/>
          </w:tcPr>
          <w:p>
            <w:pPr/>
            <w:r>
              <w:t xml:space="preserve">Spec Kit</w:t>
            </w:r>
          </w:p>
        </w:tc>
        <w:tc>
          <w:tcPr>
            <w:tcW w:w="2340" w:type="dxa"/>
          </w:tcPr>
          <w:p>
            <w:pPr/>
            <w:r>
              <w:t xml:space="preserve">Fixed steps are harder to skip than conventions</w:t>
            </w:r>
          </w:p>
        </w:tc>
      </w:tr>
      <w:tr>
        <w:tc>
          <w:tcPr>
            <w:tcW w:w="2340" w:type="dxa"/>
          </w:tcPr>
          <w:p>
            <w:pPr/>
            <w:r>
              <w:t xml:space="preserve">Cutover of each capability</w:t>
            </w:r>
          </w:p>
        </w:tc>
        <w:tc>
          <w:tcPr>
            <w:tcW w:w="2340" w:type="dxa"/>
          </w:tcPr>
          <w:p>
            <w:pPr/>
            <w:r>
              <w:t xml:space="preserve">A complete statement of what the new system does, signed off against legacy</w:t>
            </w:r>
          </w:p>
        </w:tc>
        <w:tc>
          <w:tcPr>
            <w:tcW w:w="2340" w:type="dxa"/>
          </w:tcPr>
          <w:p>
            <w:pPr/>
            <w:r>
              <w:t xml:space="preserve">OpenSpec model</w:t>
            </w:r>
          </w:p>
        </w:tc>
        <w:tc>
          <w:tcPr>
            <w:tcW w:w="2340" w:type="dxa"/>
          </w:tcPr>
          <w:p>
            <w:pPr/>
            <w:r>
              <w:t xml:space="preserve">A per-capability living spec is exactly that statement; with Spec Kit you assemble it from the registry and many folders</w:t>
            </w:r>
          </w:p>
        </w:tc>
      </w:tr>
      <w:tr>
        <w:tc>
          <w:tcPr>
            <w:tcW w:w="2340" w:type="dxa"/>
          </w:tcPr>
          <w:p>
            <w:pPr/>
            <w:r>
              <w:t xml:space="preserve">Post-cutover enhancements and fixes</w:t>
            </w:r>
          </w:p>
        </w:tc>
        <w:tc>
          <w:tcPr>
            <w:tcW w:w="2340" w:type="dxa"/>
          </w:tcPr>
          <w:p>
            <w:pPr/>
            <w:r>
              <w:t xml:space="preserve">Precise, reviewable changes to known behaviour</w:t>
            </w:r>
          </w:p>
        </w:tc>
        <w:tc>
          <w:tcPr>
            <w:tcW w:w="2340" w:type="dxa"/>
          </w:tcPr>
          <w:p>
            <w:pPr/>
            <w:r>
              <w:t xml:space="preserve">OpenSpec</w:t>
            </w:r>
          </w:p>
        </w:tc>
        <w:tc>
          <w:tcPr>
            <w:tcW w:w="2340" w:type="dxa"/>
          </w:tcPr>
          <w:p>
            <w:pPr/>
            <w:r>
              <w:t xml:space="preserve">MODIFIED and REMOVED deltas plus </w:t>
            </w:r>
            <w:r>
              <w:rPr>
                <w:rStyle w:val="CodeChar"/>
              </w:rPr>
              <w:t xml:space="preserve">show --diff</w:t>
            </w:r>
          </w:p>
        </w:tc>
      </w:tr>
      <w:tr>
        <w:tc>
          <w:tcPr>
            <w:tcW w:w="2340" w:type="dxa"/>
          </w:tcPr>
          <w:p>
            <w:pPr/>
            <w:r>
              <w:t xml:space="preserve">Support of the live legacy suite</w:t>
            </w:r>
          </w:p>
        </w:tc>
        <w:tc>
          <w:tcPr>
            <w:tcW w:w="2340" w:type="dxa"/>
          </w:tcPr>
          <w:p>
            <w:pPr/>
            <w:r>
              <w:t xml:space="preserve">Fast diagnosis and fixes in OpenROAD and VB.NET</w:t>
            </w:r>
          </w:p>
        </w:tc>
        <w:tc>
          <w:tcPr>
            <w:tcW w:w="2340" w:type="dxa"/>
          </w:tcPr>
          <w:p>
            <w:pPr/>
            <w:r>
              <w:t xml:space="preserve">Neither</w:t>
            </w:r>
          </w:p>
        </w:tc>
        <w:tc>
          <w:tcPr>
            <w:tcW w:w="2340" w:type="dxa"/>
          </w:tcPr>
          <w:p>
            <w:pPr/>
            <w:r>
              <w:t xml:space="preserve">Out of scope; keep the support runbook</w:t>
            </w:r>
          </w:p>
        </w:tc>
      </w:tr>
    </w:tbl>
    <w:p>
      <w:pPr/>
      <w:r>
        <w:rPr>
          <w:b/>
        </w:rPr>
        <w:t xml:space="preserve">How a later switch would work.</w:t>
      </w:r>
      <w:r>
        <w:t xml:space="preserve"> Pick one switch date for the whole repo, for example when the first app wave is live and stable. Seed </w:t>
      </w:r>
      <w:r>
        <w:rPr>
          <w:rStyle w:val="CodeChar"/>
        </w:rPr>
        <w:t xml:space="preserve">openspec/specs/&lt;capability&gt;/spec.md</w:t>
      </w:r>
      <w:r>
        <w:t xml:space="preserve"> from the registry rows and merged Spec Kit specs for cut-over capabilities, with SME review, then retire Spec Kit's skills in one PR. Do not run both tools side by side: two sets of slash commands, instruction files and artifact folders confuse the agent and the team.</w:t>
      </w:r>
    </w:p>
    <w:p>
      <w:pPr>
        <w:pStyle w:val="Heading2"/>
      </w:pPr>
      <w:r>
        <w:t xml:space="preserve">7. Risks and mitigations</w:t>
      </w:r>
    </w:p>
    <w:p>
      <w:pPr/>
      <w:r>
        <w:t xml:space="preserve">Spec Kit's main risk is gates turning into rubber stamps under artifact volume; OpenSpec's main risk is gates not existing at all. Both are manageable, but OpenSpec's needs more process built around the tool.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Risk</w:t>
            </w:r>
          </w:p>
        </w:tc>
        <w:tc>
          <w:tcPr>
            <w:tcW w:w="2340" w:type="dxa"/>
            <w:shd w:val="clear" w:color="auto" w:fill="F2F2F2"/>
          </w:tcPr>
          <w:p>
            <w:pPr/>
            <w:r>
              <w:t xml:space="preserve">Applies to</w:t>
            </w:r>
          </w:p>
        </w:tc>
        <w:tc>
          <w:tcPr>
            <w:tcW w:w="2340" w:type="dxa"/>
            <w:shd w:val="clear" w:color="auto" w:fill="F2F2F2"/>
          </w:tcPr>
          <w:p>
            <w:pPr/>
            <w:r>
              <w:t xml:space="preserve">Severity</w:t>
            </w:r>
          </w:p>
        </w:tc>
        <w:tc>
          <w:tcPr>
            <w:tcW w:w="2340" w:type="dxa"/>
            <w:shd w:val="clear" w:color="auto" w:fill="F2F2F2"/>
          </w:tcPr>
          <w:p>
            <w:pPr/>
            <w:r>
              <w:t xml:space="preserve">Mitigation</w:t>
            </w:r>
          </w:p>
        </w:tc>
      </w:tr>
      <w:tr>
        <w:tc>
          <w:tcPr>
            <w:tcW w:w="2340" w:type="dxa"/>
          </w:tcPr>
          <w:p>
            <w:pPr/>
            <w:r>
              <w:t xml:space="preserve">Reviewers skim 6 to 8 artifacts, so gates become rubber stamps</w:t>
            </w:r>
          </w:p>
        </w:tc>
        <w:tc>
          <w:tcPr>
            <w:tcW w:w="2340" w:type="dxa"/>
          </w:tcPr>
          <w:p>
            <w:pPr/>
            <w:r>
              <w:t xml:space="preserve">Spec Kit</w:t>
            </w:r>
          </w:p>
        </w:tc>
        <w:tc>
          <w:tcPr>
            <w:tcW w:w="2340" w:type="dxa"/>
          </w:tcPr>
          <w:p>
            <w:pPr/>
            <w:r>
              <w:t xml:space="preserve">High</w:t>
            </w:r>
          </w:p>
        </w:tc>
        <w:tc>
          <w:tcPr>
            <w:tcW w:w="2340" w:type="dxa"/>
          </w:tcPr>
          <w:p>
            <w:pPr/>
            <w:r>
              <w:t xml:space="preserve">Fix what each gate reads: G1 reads </w:t>
            </w:r>
            <w:r>
              <w:rPr>
                <w:rStyle w:val="CodeChar"/>
              </w:rPr>
              <w:t xml:space="preserve">spec.md</w:t>
            </w:r>
            <w:r>
              <w:t xml:space="preserve">, Assumptions and the coverage table only; G2 reads </w:t>
            </w:r>
            <w:r>
              <w:rPr>
                <w:rStyle w:val="CodeChar"/>
              </w:rPr>
              <w:t xml:space="preserve">plan.md</w:t>
            </w:r>
            <w:r>
              <w:t xml:space="preserve"> and the analyze report. Track review minutes per gate</w:t>
            </w:r>
          </w:p>
        </w:tc>
      </w:tr>
      <w:tr>
        <w:tc>
          <w:tcPr>
            <w:tcW w:w="2340" w:type="dxa"/>
          </w:tcPr>
          <w:p>
            <w:pPr/>
            <w:r>
              <w:t xml:space="preserve">Agent guesses about legacy behaviour pass spec approval</w:t>
            </w:r>
          </w:p>
        </w:tc>
        <w:tc>
          <w:tcPr>
            <w:tcW w:w="2340" w:type="dxa"/>
          </w:tcPr>
          <w:p>
            <w:pPr/>
            <w:r>
              <w:t xml:space="preserve">Spec Kit</w:t>
            </w:r>
          </w:p>
        </w:tc>
        <w:tc>
          <w:tcPr>
            <w:tcW w:w="2340" w:type="dxa"/>
          </w:tcPr>
          <w:p>
            <w:pPr/>
            <w:r>
              <w:t xml:space="preserve">High</w:t>
            </w:r>
          </w:p>
        </w:tc>
        <w:tc>
          <w:tcPr>
            <w:tcW w:w="2340" w:type="dxa"/>
          </w:tcPr>
          <w:p>
            <w:pPr/>
            <w:r>
              <w:t xml:space="preserve">Constitution article III; G1 reads Assumptions first; anything unverified is marked </w:t>
            </w:r>
            <w:r>
              <w:rPr>
                <w:rStyle w:val="CodeChar"/>
              </w:rPr>
              <w:t xml:space="preserve">[NEEDS SME]</w:t>
            </w:r>
          </w:p>
        </w:tc>
      </w:tr>
      <w:tr>
        <w:tc>
          <w:tcPr>
            <w:tcW w:w="2340" w:type="dxa"/>
          </w:tcPr>
          <w:p>
            <w:pPr/>
            <w:r>
              <w:t xml:space="preserve">Registry drifts from what was actually built</w:t>
            </w:r>
          </w:p>
        </w:tc>
        <w:tc>
          <w:tcPr>
            <w:tcW w:w="2340" w:type="dxa"/>
          </w:tcPr>
          <w:p>
            <w:pPr/>
            <w:r>
              <w:t xml:space="preserve">Spec Kit</w:t>
            </w:r>
          </w:p>
        </w:tc>
        <w:tc>
          <w:tcPr>
            <w:tcW w:w="2340" w:type="dxa"/>
          </w:tcPr>
          <w:p>
            <w:pPr/>
            <w:r>
              <w:t xml:space="preserve">Medium</w:t>
            </w:r>
          </w:p>
        </w:tc>
        <w:tc>
          <w:tcPr>
            <w:tcW w:w="2340" w:type="dxa"/>
          </w:tcPr>
          <w:p>
            <w:pPr/>
            <w:r>
              <w:t xml:space="preserve">Traceability check in the PR pipeline; registry update is part of G5; quarterly reconciliation</w:t>
            </w:r>
          </w:p>
        </w:tc>
      </w:tr>
      <w:tr>
        <w:tc>
          <w:tcPr>
            <w:tcW w:w="2340" w:type="dxa"/>
          </w:tcPr>
          <w:p>
            <w:pPr/>
            <w:r>
              <w:t xml:space="preserve">Upgrades break template overrides</w:t>
            </w:r>
          </w:p>
        </w:tc>
        <w:tc>
          <w:tcPr>
            <w:tcW w:w="2340" w:type="dxa"/>
          </w:tcPr>
          <w:p>
            <w:pPr/>
            <w:r>
              <w:t xml:space="preserve">Spec Kit</w:t>
            </w:r>
          </w:p>
        </w:tc>
        <w:tc>
          <w:tcPr>
            <w:tcW w:w="2340" w:type="dxa"/>
          </w:tcPr>
          <w:p>
            <w:pPr/>
            <w:r>
              <w:t xml:space="preserve">Medium</w:t>
            </w:r>
          </w:p>
        </w:tc>
        <w:tc>
          <w:tcPr>
            <w:tcW w:w="2340" w:type="dxa"/>
          </w:tcPr>
          <w:p>
            <w:pPr/>
            <w:r>
              <w:t xml:space="preserve">Pin the version; upgrade by dedicated PR; re-run one spec on the new version first</w:t>
            </w:r>
          </w:p>
        </w:tc>
      </w:tr>
      <w:tr>
        <w:tc>
          <w:tcPr>
            <w:tcW w:w="2340" w:type="dxa"/>
          </w:tcPr>
          <w:p>
            <w:pPr/>
            <w:r>
              <w:t xml:space="preserve">Python, uv and PowerShell 7 friction on Windows</w:t>
            </w:r>
          </w:p>
        </w:tc>
        <w:tc>
          <w:tcPr>
            <w:tcW w:w="2340" w:type="dxa"/>
          </w:tcPr>
          <w:p>
            <w:pPr/>
            <w:r>
              <w:t xml:space="preserve">Spec Kit</w:t>
            </w:r>
          </w:p>
        </w:tc>
        <w:tc>
          <w:tcPr>
            <w:tcW w:w="2340" w:type="dxa"/>
          </w:tcPr>
          <w:p>
            <w:pPr/>
            <w:r>
              <w:t xml:space="preserve">Low</w:t>
            </w:r>
          </w:p>
        </w:tc>
        <w:tc>
          <w:tcPr>
            <w:tcW w:w="2340" w:type="dxa"/>
          </w:tcPr>
          <w:p>
            <w:pPr/>
            <w:r>
              <w:t xml:space="preserve">Wheel bundle on an internal share; tools baked into the dev box and agent images</w:t>
            </w:r>
          </w:p>
        </w:tc>
      </w:tr>
      <w:tr>
        <w:tc>
          <w:tcPr>
            <w:tcW w:w="2340" w:type="dxa"/>
          </w:tcPr>
          <w:p>
            <w:pPr/>
            <w:r>
              <w:t xml:space="preserve">Approvals erode because the tool has no gates</w:t>
            </w:r>
          </w:p>
        </w:tc>
        <w:tc>
          <w:tcPr>
            <w:tcW w:w="2340" w:type="dxa"/>
          </w:tcPr>
          <w:p>
            <w:pPr/>
            <w:r>
              <w:t xml:space="preserve">OpenSpec</w:t>
            </w:r>
          </w:p>
        </w:tc>
        <w:tc>
          <w:tcPr>
            <w:tcW w:w="2340" w:type="dxa"/>
          </w:tcPr>
          <w:p>
            <w:pPr/>
            <w:r>
              <w:t xml:space="preserve">High</w:t>
            </w:r>
          </w:p>
        </w:tc>
        <w:tc>
          <w:tcPr>
            <w:tcW w:w="2340" w:type="dxa"/>
          </w:tcPr>
          <w:p>
            <w:pPr/>
            <w:r>
              <w:t xml:space="preserve">Spec PR before any code PR; </w:t>
            </w:r>
            <w:r>
              <w:rPr>
                <w:rStyle w:val="CodeChar"/>
              </w:rPr>
              <w:t xml:space="preserve">openspec validate --all --strict</w:t>
            </w:r>
            <w:r>
              <w:t xml:space="preserve"> in the PR pipeline; a custom schema with a review artifact. This remains the weakest point</w:t>
            </w:r>
          </w:p>
        </w:tc>
      </w:tr>
      <w:tr>
        <w:tc>
          <w:tcPr>
            <w:tcW w:w="2340" w:type="dxa"/>
          </w:tcPr>
          <w:p>
            <w:pPr/>
            <w:r>
              <w:t xml:space="preserve">Archive merges drop or mis-merge requirements</w:t>
            </w:r>
          </w:p>
        </w:tc>
        <w:tc>
          <w:tcPr>
            <w:tcW w:w="2340" w:type="dxa"/>
          </w:tcPr>
          <w:p>
            <w:pPr/>
            <w:r>
              <w:t xml:space="preserve">OpenSpec</w:t>
            </w:r>
          </w:p>
        </w:tc>
        <w:tc>
          <w:tcPr>
            <w:tcW w:w="2340" w:type="dxa"/>
          </w:tcPr>
          <w:p>
            <w:pPr/>
            <w:r>
              <w:t xml:space="preserve">Medium</w:t>
            </w:r>
          </w:p>
        </w:tc>
        <w:tc>
          <w:tcPr>
            <w:tcW w:w="2340" w:type="dxa"/>
          </w:tcPr>
          <w:p>
            <w:pPr/>
            <w:r>
              <w:t xml:space="preserve">Archive only through a PR that shows the </w:t>
            </w:r>
            <w:r>
              <w:rPr>
                <w:rStyle w:val="CodeChar"/>
              </w:rPr>
              <w:t xml:space="preserve">openspec/specs/</w:t>
            </w:r>
            <w:r>
              <w:t xml:space="preserve"> diff; validate before merge; pin the version; avoid bulk archive; archive one change per capability at a time</w:t>
            </w:r>
          </w:p>
        </w:tc>
      </w:tr>
      <w:tr>
        <w:tc>
          <w:tcPr>
            <w:tcW w:w="2340" w:type="dxa"/>
          </w:tcPr>
          <w:p>
            <w:pPr/>
            <w:r>
              <w:t xml:space="preserve">Telemetry or update checks leave the client network</w:t>
            </w:r>
          </w:p>
        </w:tc>
        <w:tc>
          <w:tcPr>
            <w:tcW w:w="2340" w:type="dxa"/>
          </w:tcPr>
          <w:p>
            <w:pPr/>
            <w:r>
              <w:t xml:space="preserve">OpenSpec</w:t>
            </w:r>
          </w:p>
        </w:tc>
        <w:tc>
          <w:tcPr>
            <w:tcW w:w="2340" w:type="dxa"/>
          </w:tcPr>
          <w:p>
            <w:pPr/>
            <w:r>
              <w:t xml:space="preserve">Medium</w:t>
            </w:r>
          </w:p>
        </w:tc>
        <w:tc>
          <w:tcPr>
            <w:tcW w:w="2340" w:type="dxa"/>
          </w:tcPr>
          <w:p>
            <w:pPr/>
            <w:r>
              <w:t xml:space="preserve">Set </w:t>
            </w:r>
            <w:r>
              <w:rPr>
                <w:rStyle w:val="CodeChar"/>
              </w:rPr>
              <w:t xml:space="preserve">OPENSPEC_TELEMETRY=0</w:t>
            </w:r>
            <w:r>
              <w:t xml:space="preserve"> and </w:t>
            </w:r>
            <w:r>
              <w:rPr>
                <w:rStyle w:val="CodeChar"/>
              </w:rPr>
              <w:t xml:space="preserve">OPENSPEC_NO_UPDATE_CHECK=1</w:t>
            </w:r>
            <w:r>
              <w:t xml:space="preserve"> machine-wide; </w:t>
            </w:r>
            <w:r>
              <w:rPr>
                <w:rStyle w:val="CodeChar"/>
              </w:rPr>
              <w:t xml:space="preserve">CI=true</w:t>
            </w:r>
            <w:r>
              <w:t xml:space="preserve"> on build agents</w:t>
            </w:r>
          </w:p>
        </w:tc>
      </w:tr>
      <w:tr>
        <w:tc>
          <w:tcPr>
            <w:tcW w:w="2340" w:type="dxa"/>
          </w:tcPr>
          <w:p>
            <w:pPr/>
            <w:r>
              <w:t xml:space="preserve">Smaller maintainer stalls or changes direction</w:t>
            </w:r>
          </w:p>
        </w:tc>
        <w:tc>
          <w:tcPr>
            <w:tcW w:w="2340" w:type="dxa"/>
          </w:tcPr>
          <w:p>
            <w:pPr/>
            <w:r>
              <w:t xml:space="preserve">OpenSpec</w:t>
            </w:r>
          </w:p>
        </w:tc>
        <w:tc>
          <w:tcPr>
            <w:tcW w:w="2340" w:type="dxa"/>
          </w:tcPr>
          <w:p>
            <w:pPr/>
            <w:r>
              <w:t xml:space="preserve">Low</w:t>
            </w:r>
          </w:p>
        </w:tc>
        <w:tc>
          <w:tcPr>
            <w:tcW w:w="2340" w:type="dxa"/>
          </w:tcPr>
          <w:p>
            <w:pPr/>
            <w:r>
              <w:t xml:space="preserve">Everything is MIT-licensed Markdown in the repo; low lock-in, and forking is possible</w:t>
            </w:r>
          </w:p>
        </w:tc>
      </w:tr>
      <w:tr>
        <w:tc>
          <w:tcPr>
            <w:tcW w:w="2340" w:type="dxa"/>
          </w:tcPr>
          <w:p>
            <w:pPr/>
            <w:r>
              <w:t xml:space="preserve">The tool is mistaken for the method, and parity work is neglected</w:t>
            </w:r>
          </w:p>
        </w:tc>
        <w:tc>
          <w:tcPr>
            <w:tcW w:w="2340" w:type="dxa"/>
          </w:tcPr>
          <w:p>
            <w:pPr/>
            <w:r>
              <w:t xml:space="preserve">Both</w:t>
            </w:r>
          </w:p>
        </w:tc>
        <w:tc>
          <w:tcPr>
            <w:tcW w:w="2340" w:type="dxa"/>
          </w:tcPr>
          <w:p>
            <w:pPr/>
            <w:r>
              <w:t xml:space="preserve">High</w:t>
            </w:r>
          </w:p>
        </w:tc>
        <w:tc>
          <w:tcPr>
            <w:tcW w:w="2340" w:type="dxa"/>
          </w:tcPr>
          <w:p>
            <w:pPr/>
            <w:r>
              <w:t xml:space="preserve">Registry, evidence briefs, SME gates and parity tests sit outside the tool and are enforced in CI and PR policy</w:t>
            </w:r>
          </w:p>
        </w:tc>
      </w:tr>
      <w:tr>
        <w:tc>
          <w:tcPr>
            <w:tcW w:w="2340" w:type="dxa"/>
          </w:tcPr>
          <w:p>
            <w:pPr/>
            <w:r>
              <w:t xml:space="preserve">Both tools end up in one repo</w:t>
            </w:r>
          </w:p>
        </w:tc>
        <w:tc>
          <w:tcPr>
            <w:tcW w:w="2340" w:type="dxa"/>
          </w:tcPr>
          <w:p>
            <w:pPr/>
            <w:r>
              <w:t xml:space="preserve">Both</w:t>
            </w:r>
          </w:p>
        </w:tc>
        <w:tc>
          <w:tcPr>
            <w:tcW w:w="2340" w:type="dxa"/>
          </w:tcPr>
          <w:p>
            <w:pPr/>
            <w:r>
              <w:t xml:space="preserve">Medium</w:t>
            </w:r>
          </w:p>
        </w:tc>
        <w:tc>
          <w:tcPr>
            <w:tcW w:w="2340" w:type="dxa"/>
          </w:tcPr>
          <w:p>
            <w:pPr/>
            <w:r>
              <w:t xml:space="preserve">One tool per repo; a single, dated switch if you change</w:t>
            </w:r>
          </w:p>
        </w:tc>
      </w:tr>
    </w:tbl>
    <w:p>
      <w:pPr/>
      <w:r>
        <w:t xml:space="preserve">Severity is a judgment of impact on this program, not a measured probability.</w:t>
      </w:r>
    </w:p>
    <w:p>
      <w:pPr>
        <w:pStyle w:val="Heading2"/>
      </w:pPr>
      <w:r>
        <w:t xml:space="preserve">8. Bake-off protocol</w:t>
      </w:r>
    </w:p>
    <w:p>
      <w:pPr/>
      <w:r>
        <w:t xml:space="preserve">Decide with data from two real briefs run through both tools in the pilot. Switch only if OpenSpec wins clearly, because switching later costs more than staying. The weights and threshold below are recommendations; agree them before the runs, not after.</w:t>
      </w:r>
    </w:p>
    <w:p>
      <w:pPr>
        <w:pStyle w:val="Heading3"/>
      </w:pPr>
      <w:r>
        <w:t xml:space="preserve">Setup</w:t>
      </w:r>
    </w:p>
    <w:p>
      <w:pPr>
        <w:pStyle w:val="ListParagraph"/>
        <w:numPr>
          <w:ilvl w:val="0"/>
          <w:numId w:val="7"/>
        </w:numPr>
      </w:pPr>
      <w:r>
        <w:rPr>
          <w:b/>
        </w:rPr>
        <w:t xml:space="preserve">Pick two real briefs</w:t>
      </w:r>
      <w:r>
        <w:t xml:space="preserve"> that pass the Definition of Ready. Each needs at least 3 business rules, one report or calculation, and </w:t>
      </w:r>
      <w:r>
        <w:rPr>
          <w:rStyle w:val="CodeChar"/>
        </w:rPr>
        <w:t xml:space="preserve">.dmt</w:t>
      </w:r>
      <w:r>
        <w:t xml:space="preserve"> evidence. Avoid foundation specs; they hide the legacy problem.</w:t>
      </w:r>
    </w:p>
    <w:p>
      <w:pPr>
        <w:pStyle w:val="ListParagraph"/>
        <w:numPr>
          <w:ilvl w:val="0"/>
          <w:numId w:val="7"/>
        </w:numPr>
      </w:pPr>
      <w:r>
        <w:rPr>
          <w:b/>
        </w:rPr>
        <w:t xml:space="preserve">Cross over the engineers</w:t>
      </w:r>
      <w:r>
        <w:t xml:space="preserve"> to cancel out learning effects. Engineer 1 runs brief A in Spec Kit and brief B in OpenSpec; engineer 2 does the opposite. Pick two engineers of similar fluency and keep the same SME throughout.</w:t>
      </w:r>
    </w:p>
    <w:p>
      <w:pPr>
        <w:pStyle w:val="ListParagraph"/>
        <w:numPr>
          <w:ilvl w:val="0"/>
          <w:numId w:val="7"/>
        </w:numPr>
      </w:pPr>
      <w:r>
        <w:rPr>
          <w:b/>
        </w:rPr>
        <w:t xml:space="preserve">Isolate OpenSpec</w:t>
      </w:r>
      <w:r>
        <w:t xml:space="preserve"> on a sandbox branch or clone, never main. Fork the </w:t>
      </w:r>
      <w:r>
        <w:rPr>
          <w:rStyle w:val="CodeChar"/>
        </w:rPr>
        <w:t xml:space="preserve">spec-driven</w:t>
      </w:r>
      <w:r>
        <w:t xml:space="preserve"> schema to add an </w:t>
      </w:r>
      <w:r>
        <w:rPr>
          <w:rStyle w:val="CodeChar"/>
        </w:rPr>
        <w:t xml:space="preserve">evidence</w:t>
      </w:r>
      <w:r>
        <w:t xml:space="preserve"> artifact that </w:t>
      </w:r>
      <w:r>
        <w:rPr>
          <w:rStyle w:val="CodeChar"/>
        </w:rPr>
        <w:t xml:space="preserve">specs</w:t>
      </w:r>
      <w:r>
        <w:t xml:space="preserve"> requires. Put the same stack context as </w:t>
      </w:r>
      <w:r>
        <w:rPr>
          <w:rStyle w:val="CodeChar"/>
        </w:rPr>
        <w:t xml:space="preserve">AGENTS.md</w:t>
      </w:r>
      <w:r>
        <w:t xml:space="preserve"> into </w:t>
      </w:r>
      <w:r>
        <w:rPr>
          <w:rStyle w:val="CodeChar"/>
        </w:rPr>
        <w:t xml:space="preserve">config.yaml</w:t>
      </w:r>
      <w:r>
        <w:t xml:space="preserve">, and set </w:t>
      </w:r>
      <w:r>
        <w:rPr>
          <w:rStyle w:val="CodeChar"/>
        </w:rPr>
        <w:t xml:space="preserve">OPENSPEC_TELEMETRY=0</w:t>
      </w:r>
      <w:r>
        <w:t xml:space="preserve">.</w:t>
      </w:r>
    </w:p>
    <w:p>
      <w:pPr>
        <w:pStyle w:val="ListParagraph"/>
        <w:numPr>
          <w:ilvl w:val="0"/>
          <w:numId w:val="7"/>
        </w:numPr>
      </w:pPr>
      <w:r>
        <w:rPr>
          <w:b/>
        </w:rPr>
        <w:t xml:space="preserve">Use the same gates for both tools</w:t>
      </w:r>
      <w:r>
        <w:t xml:space="preserve">: spec approval by the SME and tech lead, a plan review, code review, and SME acceptance against parity cases.</w:t>
      </w:r>
    </w:p>
    <w:p>
      <w:pPr>
        <w:pStyle w:val="ListParagraph"/>
        <w:numPr>
          <w:ilvl w:val="0"/>
          <w:numId w:val="7"/>
        </w:numPr>
      </w:pPr>
      <w:r>
        <w:rPr>
          <w:b/>
        </w:rPr>
        <w:t xml:space="preserve">Timebox each run</w:t>
      </w:r>
      <w:r>
        <w:t xml:space="preserve"> to 3 working days, or until SME acceptance if sooner. Log minutes per step in a shared sheet.</w:t>
      </w:r>
    </w:p>
    <w:p>
      <w:pPr>
        <w:pStyle w:val="Heading3"/>
      </w:pPr>
      <w:r>
        <w:t xml:space="preserve">Scoring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Criterion</w:t>
            </w:r>
          </w:p>
        </w:tc>
        <w:tc>
          <w:tcPr>
            <w:tcW w:w="3120" w:type="dxa"/>
            <w:shd w:val="clear" w:color="auto" w:fill="F2F2F2"/>
          </w:tcPr>
          <w:p>
            <w:pPr/>
            <w:r>
              <w:t xml:space="preserve">How it is measured</w:t>
            </w:r>
          </w:p>
        </w:tc>
        <w:tc>
          <w:tcPr>
            <w:tcW w:w="3120" w:type="dxa"/>
            <w:shd w:val="clear" w:color="auto" w:fill="F2F2F2"/>
          </w:tcPr>
          <w:p>
            <w:pPr/>
            <w:r>
              <w:t xml:space="preserve">Weight</w:t>
            </w:r>
          </w:p>
        </w:tc>
      </w:tr>
      <w:tr>
        <w:tc>
          <w:tcPr>
            <w:tcW w:w="3120" w:type="dxa"/>
          </w:tcPr>
          <w:p>
            <w:pPr/>
            <w:r>
              <w:t xml:space="preserve">Legacy evidence fidelity</w:t>
            </w:r>
          </w:p>
        </w:tc>
        <w:tc>
          <w:tcPr>
            <w:tcW w:w="3120" w:type="dxa"/>
          </w:tcPr>
          <w:p>
            <w:pPr/>
            <w:r>
              <w:t xml:space="preserve">SME counts rules captured wrongly or missed, and scores accuracy from 1 to 5</w:t>
            </w:r>
          </w:p>
        </w:tc>
        <w:tc>
          <w:tcPr>
            <w:tcW w:w="3120" w:type="dxa"/>
          </w:tcPr>
          <w:p>
            <w:pPr/>
            <w:r>
              <w:t xml:space="preserve">25%</w:t>
            </w:r>
          </w:p>
        </w:tc>
      </w:tr>
      <w:tr>
        <w:tc>
          <w:tcPr>
            <w:tcW w:w="3120" w:type="dxa"/>
          </w:tcPr>
          <w:p>
            <w:pPr/>
            <w:r>
              <w:t xml:space="preserve">SME review effort</w:t>
            </w:r>
          </w:p>
        </w:tc>
        <w:tc>
          <w:tcPr>
            <w:tcW w:w="3120" w:type="dxa"/>
          </w:tcPr>
          <w:p>
            <w:pPr/>
            <w:r>
              <w:t xml:space="preserve">Minutes the SME spends to approve the spec</w:t>
            </w:r>
          </w:p>
        </w:tc>
        <w:tc>
          <w:tcPr>
            <w:tcW w:w="3120" w:type="dxa"/>
          </w:tcPr>
          <w:p>
            <w:pPr/>
            <w:r>
              <w:t xml:space="preserve">20%</w:t>
            </w:r>
          </w:p>
        </w:tc>
      </w:tr>
      <w:tr>
        <w:tc>
          <w:tcPr>
            <w:tcW w:w="3120" w:type="dxa"/>
          </w:tcPr>
          <w:p>
            <w:pPr/>
            <w:r>
              <w:t xml:space="preserve">Defects at acceptance</w:t>
            </w:r>
          </w:p>
        </w:tc>
        <w:tc>
          <w:tcPr>
            <w:tcW w:w="3120" w:type="dxa"/>
          </w:tcPr>
          <w:p>
            <w:pPr/>
            <w:r>
              <w:t xml:space="preserve">Parity diffs and defects found at SME acceptance</w:t>
            </w:r>
          </w:p>
        </w:tc>
        <w:tc>
          <w:tcPr>
            <w:tcW w:w="3120" w:type="dxa"/>
          </w:tcPr>
          <w:p>
            <w:pPr/>
            <w:r>
              <w:t xml:space="preserve">20%</w:t>
            </w:r>
          </w:p>
        </w:tc>
      </w:tr>
      <w:tr>
        <w:tc>
          <w:tcPr>
            <w:tcW w:w="3120" w:type="dxa"/>
          </w:tcPr>
          <w:p>
            <w:pPr/>
            <w:r>
              <w:t xml:space="preserve">Rework before approval</w:t>
            </w:r>
          </w:p>
        </w:tc>
        <w:tc>
          <w:tcPr>
            <w:tcW w:w="3120" w:type="dxa"/>
          </w:tcPr>
          <w:p>
            <w:pPr/>
            <w:r>
              <w:t xml:space="preserve">Number of gate rejections and revise loops</w:t>
            </w:r>
          </w:p>
        </w:tc>
        <w:tc>
          <w:tcPr>
            <w:tcW w:w="3120" w:type="dxa"/>
          </w:tcPr>
          <w:p>
            <w:pPr/>
            <w:r>
              <w:t xml:space="preserve">15%</w:t>
            </w:r>
          </w:p>
        </w:tc>
      </w:tr>
      <w:tr>
        <w:tc>
          <w:tcPr>
            <w:tcW w:w="3120" w:type="dxa"/>
          </w:tcPr>
          <w:p>
            <w:pPr/>
            <w:r>
              <w:t xml:space="preserve">Elapsed engineer time</w:t>
            </w:r>
          </w:p>
        </w:tc>
        <w:tc>
          <w:tcPr>
            <w:tcW w:w="3120" w:type="dxa"/>
          </w:tcPr>
          <w:p>
            <w:pPr/>
            <w:r>
              <w:t xml:space="preserve">Hours from brief to merged code</w:t>
            </w:r>
          </w:p>
        </w:tc>
        <w:tc>
          <w:tcPr>
            <w:tcW w:w="3120" w:type="dxa"/>
          </w:tcPr>
          <w:p>
            <w:pPr/>
            <w:r>
              <w:t xml:space="preserve">10%</w:t>
            </w:r>
          </w:p>
        </w:tc>
      </w:tr>
      <w:tr>
        <w:tc>
          <w:tcPr>
            <w:tcW w:w="3120" w:type="dxa"/>
          </w:tcPr>
          <w:p>
            <w:pPr/>
            <w:r>
              <w:t xml:space="preserve">Team preference</w:t>
            </w:r>
          </w:p>
        </w:tc>
        <w:tc>
          <w:tcPr>
            <w:tcW w:w="3120" w:type="dxa"/>
          </w:tcPr>
          <w:p>
            <w:pPr/>
            <w:r>
              <w:t xml:space="preserve">Engineers and SME each score 1 to 5</w:t>
            </w:r>
          </w:p>
        </w:tc>
        <w:tc>
          <w:tcPr>
            <w:tcW w:w="3120" w:type="dxa"/>
          </w:tcPr>
          <w:p>
            <w:pPr/>
            <w:r>
              <w:t xml:space="preserve">10%</w:t>
            </w:r>
          </w:p>
        </w:tc>
      </w:tr>
    </w:tbl>
    <w:p>
      <w:pPr>
        <w:pStyle w:val="Heading3"/>
      </w:pPr>
      <w:r>
        <w:t xml:space="preserve">Decision rule</w:t>
      </w:r>
    </w:p>
    <w:p>
      <w:pPr>
        <w:pStyle w:val="ListParagraph"/>
        <w:numPr>
          <w:ilvl w:val="0"/>
          <w:numId w:val="8"/>
        </w:numPr>
      </w:pPr>
      <w:r>
        <w:rPr>
          <w:b/>
        </w:rPr>
        <w:t xml:space="preserve">Switch to OpenSpec</w:t>
      </w:r>
      <w:r>
        <w:t xml:space="preserve"> only if its weighted score beats Spec Kit's by 15% or more </w:t>
      </w:r>
      <w:r>
        <w:rPr>
          <w:b/>
        </w:rPr>
        <w:t xml:space="preserve">and</w:t>
      </w:r>
      <w:r>
        <w:t xml:space="preserve"> it has no more evidence errors than Spec Kit on either brief.</w:t>
      </w:r>
    </w:p>
    <w:p>
      <w:pPr>
        <w:pStyle w:val="ListParagraph"/>
        <w:numPr>
          <w:ilvl w:val="0"/>
          <w:numId w:val="8"/>
        </w:numPr>
      </w:pPr>
      <w:r>
        <w:rPr>
          <w:b/>
        </w:rPr>
        <w:t xml:space="preserve">Otherwise stay on Spec Kit</w:t>
      </w:r>
      <w:r>
        <w:t xml:space="preserve"> for the build, and revisit the OpenSpec model at the first app wave's cutover (section 6).</w:t>
      </w:r>
    </w:p>
    <w:p>
      <w:pPr>
        <w:pStyle w:val="ListParagraph"/>
        <w:numPr>
          <w:ilvl w:val="0"/>
          <w:numId w:val="8"/>
        </w:numPr>
      </w:pPr>
      <w:r>
        <w:rPr>
          <w:b/>
        </w:rPr>
        <w:t xml:space="preserve">Either way</w:t>
      </w:r>
      <w:r>
        <w:t xml:space="preserve">, record the result as an ADR so the decision is not reopened every sprint.</w:t>
      </w:r>
    </w:p>
    <w:p>
      <w:pPr>
        <w:pStyle w:val="Heading2"/>
      </w:pPr>
      <w:r>
        <w:t xml:space="preserve">9. Sources</w:t>
      </w:r>
    </w:p>
    <w:p>
      <w:pPr/>
      <w:r>
        <w:t xml:space="preserve">All pages opened on Oct 8, 2026.</w:t>
      </w:r>
    </w:p>
    <w:p>
      <w:pPr/>
      <w:r>
        <w:rPr>
          <w:b/>
        </w:rPr>
        <w:t xml:space="preserve">GitHub Spec Kit</w:t>
      </w:r>
    </w:p>
    <w:p>
      <w:pPr>
        <w:pStyle w:val="ListParagraph"/>
        <w:numPr>
          <w:ilvl w:val="0"/>
          <w:numId w:val="9"/>
        </w:numPr>
      </w:pPr>
      <w:hyperlink r:id="rId4" w:history="1">
        <w:r>
          <w:rPr>
            <w:rStyle w:val="Hyperlink"/>
          </w:rPr>
          <w:t xml:space="preserve">Spec Kit README</w:t>
        </w:r>
      </w:hyperlink>
    </w:p>
    <w:p>
      <w:pPr>
        <w:pStyle w:val="ListParagraph"/>
        <w:numPr>
          <w:ilvl w:val="0"/>
          <w:numId w:val="9"/>
        </w:numPr>
      </w:pPr>
      <w:hyperlink r:id="rId5" w:history="1">
        <w:r>
          <w:rPr>
            <w:rStyle w:val="Hyperlink"/>
          </w:rPr>
          <w:t xml:space="preserve">Agentic SDD command reference</w:t>
        </w:r>
      </w:hyperlink>
    </w:p>
    <w:p>
      <w:pPr>
        <w:pStyle w:val="ListParagraph"/>
        <w:numPr>
          <w:ilvl w:val="0"/>
          <w:numId w:val="9"/>
        </w:numPr>
      </w:pPr>
      <w:hyperlink r:id="rId6" w:history="1">
        <w:r>
          <w:rPr>
            <w:rStyle w:val="Hyperlink"/>
          </w:rPr>
          <w:t xml:space="preserve">Adopting Spec Kit in an existing project</w:t>
        </w:r>
      </w:hyperlink>
    </w:p>
    <w:p>
      <w:pPr>
        <w:pStyle w:val="ListParagraph"/>
        <w:numPr>
          <w:ilvl w:val="0"/>
          <w:numId w:val="9"/>
        </w:numPr>
      </w:pPr>
      <w:hyperlink r:id="rId7" w:history="1">
        <w:r>
          <w:rPr>
            <w:rStyle w:val="Hyperlink"/>
          </w:rPr>
          <w:t xml:space="preserve">Spec persistence models</w:t>
        </w:r>
      </w:hyperlink>
    </w:p>
    <w:p>
      <w:pPr>
        <w:pStyle w:val="ListParagraph"/>
        <w:numPr>
          <w:ilvl w:val="0"/>
          <w:numId w:val="9"/>
        </w:numPr>
      </w:pPr>
      <w:hyperlink r:id="rId8" w:history="1">
        <w:r>
          <w:rPr>
            <w:rStyle w:val="Hyperlink"/>
          </w:rPr>
          <w:t xml:space="preserve">Customization guide</w:t>
        </w:r>
      </w:hyperlink>
    </w:p>
    <w:p>
      <w:pPr>
        <w:pStyle w:val="ListParagraph"/>
        <w:numPr>
          <w:ilvl w:val="0"/>
          <w:numId w:val="9"/>
        </w:numPr>
      </w:pPr>
      <w:hyperlink r:id="rId9" w:history="1">
        <w:r>
          <w:rPr>
            <w:rStyle w:val="Hyperlink"/>
          </w:rPr>
          <w:t xml:space="preserve">Installation</w:t>
        </w:r>
      </w:hyperlink>
      <w:r>
        <w:t xml:space="preserve"> and </w:t>
      </w:r>
      <w:hyperlink r:id="rId10" w:history="1">
        <w:r>
          <w:rPr>
            <w:rStyle w:val="Hyperlink"/>
          </w:rPr>
          <w:t xml:space="preserve">air-gapped installation</w:t>
        </w:r>
      </w:hyperlink>
    </w:p>
    <w:p>
      <w:pPr>
        <w:pStyle w:val="ListParagraph"/>
        <w:numPr>
          <w:ilvl w:val="0"/>
          <w:numId w:val="9"/>
        </w:numPr>
      </w:pPr>
      <w:hyperlink r:id="rId11" w:history="1">
        <w:r>
          <w:rPr>
            <w:rStyle w:val="Hyperlink"/>
          </w:rPr>
          <w:t xml:space="preserve">specify-cli on PyPI (release history)</w:t>
        </w:r>
      </w:hyperlink>
    </w:p>
    <w:p>
      <w:pPr>
        <w:pStyle w:val="ListParagraph"/>
        <w:numPr>
          <w:ilvl w:val="0"/>
          <w:numId w:val="9"/>
        </w:numPr>
      </w:pPr>
      <w:hyperlink r:id="rId12" w:history="1">
        <w:r>
          <w:rPr>
            <w:rStyle w:val="Hyperlink"/>
          </w:rPr>
          <w:t xml:space="preserve">Spec Kit releases</w:t>
        </w:r>
      </w:hyperlink>
    </w:p>
    <w:p>
      <w:pPr/>
      <w:r>
        <w:rPr>
          <w:b/>
        </w:rPr>
        <w:t xml:space="preserve">OpenSpec</w:t>
      </w:r>
    </w:p>
    <w:p>
      <w:pPr>
        <w:pStyle w:val="ListParagraph"/>
        <w:numPr>
          <w:ilvl w:val="0"/>
          <w:numId w:val="10"/>
        </w:numPr>
      </w:pPr>
      <w:hyperlink r:id="rId13" w:history="1">
        <w:r>
          <w:rPr>
            <w:rStyle w:val="Hyperlink"/>
          </w:rPr>
          <w:t xml:space="preserve">OpenSpec README</w:t>
        </w:r>
      </w:hyperlink>
    </w:p>
    <w:p>
      <w:pPr>
        <w:pStyle w:val="ListParagraph"/>
        <w:numPr>
          <w:ilvl w:val="0"/>
          <w:numId w:val="10"/>
        </w:numPr>
      </w:pPr>
      <w:hyperlink r:id="rId14" w:history="1">
        <w:r>
          <w:rPr>
            <w:rStyle w:val="Hyperlink"/>
          </w:rPr>
          <w:t xml:space="preserve">Concepts</w:t>
        </w:r>
      </w:hyperlink>
    </w:p>
    <w:p>
      <w:pPr>
        <w:pStyle w:val="ListParagraph"/>
        <w:numPr>
          <w:ilvl w:val="0"/>
          <w:numId w:val="10"/>
        </w:numPr>
      </w:pPr>
      <w:hyperlink r:id="rId15" w:history="1">
        <w:r>
          <w:rPr>
            <w:rStyle w:val="Hyperlink"/>
          </w:rPr>
          <w:t xml:space="preserve">Slash commands</w:t>
        </w:r>
      </w:hyperlink>
    </w:p>
    <w:p>
      <w:pPr>
        <w:pStyle w:val="ListParagraph"/>
        <w:numPr>
          <w:ilvl w:val="0"/>
          <w:numId w:val="10"/>
        </w:numPr>
      </w:pPr>
      <w:hyperlink r:id="rId16" w:history="1">
        <w:r>
          <w:rPr>
            <w:rStyle w:val="Hyperlink"/>
          </w:rPr>
          <w:t xml:space="preserve">CLI reference</w:t>
        </w:r>
      </w:hyperlink>
    </w:p>
    <w:p>
      <w:pPr>
        <w:pStyle w:val="ListParagraph"/>
        <w:numPr>
          <w:ilvl w:val="0"/>
          <w:numId w:val="10"/>
        </w:numPr>
      </w:pPr>
      <w:hyperlink r:id="rId17" w:history="1">
        <w:r>
          <w:rPr>
            <w:rStyle w:val="Hyperlink"/>
          </w:rPr>
          <w:t xml:space="preserve">Customization</w:t>
        </w:r>
      </w:hyperlink>
    </w:p>
    <w:p>
      <w:pPr>
        <w:pStyle w:val="ListParagraph"/>
        <w:numPr>
          <w:ilvl w:val="0"/>
          <w:numId w:val="10"/>
        </w:numPr>
      </w:pPr>
      <w:hyperlink r:id="rId18" w:history="1">
        <w:r>
          <w:rPr>
            <w:rStyle w:val="Hyperlink"/>
          </w:rPr>
          <w:t xml:space="preserve">Using OpenSpec in an existing project</w:t>
        </w:r>
      </w:hyperlink>
    </w:p>
    <w:p>
      <w:pPr>
        <w:pStyle w:val="ListParagraph"/>
        <w:numPr>
          <w:ilvl w:val="0"/>
          <w:numId w:val="10"/>
        </w:numPr>
      </w:pPr>
      <w:hyperlink r:id="rId19" w:history="1">
        <w:r>
          <w:rPr>
            <w:rStyle w:val="Hyperlink"/>
          </w:rPr>
          <w:t xml:space="preserve">Supported tools</w:t>
        </w:r>
      </w:hyperlink>
    </w:p>
    <w:p>
      <w:pPr>
        <w:pStyle w:val="ListParagraph"/>
        <w:numPr>
          <w:ilvl w:val="0"/>
          <w:numId w:val="10"/>
        </w:numPr>
      </w:pPr>
      <w:hyperlink r:id="rId20" w:history="1">
        <w:r>
          <w:rPr>
            <w:rStyle w:val="Hyperlink"/>
          </w:rPr>
          <w:t xml:space="preserve">Changelog</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github.com/github/spec-kit" TargetMode="External"/><Relationship Id="rId5" Type="http://schemas.openxmlformats.org/officeDocument/2006/relationships/hyperlink" Target="https://github.github.io/spec-kit/reference/agentic-sdd.html" TargetMode="External"/><Relationship Id="rId6" Type="http://schemas.openxmlformats.org/officeDocument/2006/relationships/hyperlink" Target="https://github.github.io/spec-kit/guides/existing-projects.html" TargetMode="External"/><Relationship Id="rId7" Type="http://schemas.openxmlformats.org/officeDocument/2006/relationships/hyperlink" Target="https://github.github.io/spec-kit/concepts/spec-persistence.html" TargetMode="External"/><Relationship Id="rId8" Type="http://schemas.openxmlformats.org/officeDocument/2006/relationships/hyperlink" Target="https://github.github.io/spec-kit/guides/customization.html" TargetMode="External"/><Relationship Id="rId9" Type="http://schemas.openxmlformats.org/officeDocument/2006/relationships/hyperlink" Target="https://github.github.io/spec-kit/installation.html" TargetMode="External"/><Relationship Id="rId10" Type="http://schemas.openxmlformats.org/officeDocument/2006/relationships/hyperlink" Target="https://github.github.io/spec-kit/install/air-gapped.html" TargetMode="External"/><Relationship Id="rId11" Type="http://schemas.openxmlformats.org/officeDocument/2006/relationships/hyperlink" Target="https://pypi.org/project/specify-cli/" TargetMode="External"/><Relationship Id="rId12" Type="http://schemas.openxmlformats.org/officeDocument/2006/relationships/hyperlink" Target="https://github.com/github/spec-kit/releases" TargetMode="External"/><Relationship Id="rId13" Type="http://schemas.openxmlformats.org/officeDocument/2006/relationships/hyperlink" Target="https://github.com/Fission-AI/OpenSpec" TargetMode="External"/><Relationship Id="rId14" Type="http://schemas.openxmlformats.org/officeDocument/2006/relationships/hyperlink" Target="https://github.com/Fission-AI/OpenSpec/blob/main/docs/concepts.md" TargetMode="External"/><Relationship Id="rId15" Type="http://schemas.openxmlformats.org/officeDocument/2006/relationships/hyperlink" Target="https://github.com/Fission-AI/OpenSpec/blob/main/docs/commands.md" TargetMode="External"/><Relationship Id="rId16" Type="http://schemas.openxmlformats.org/officeDocument/2006/relationships/hyperlink" Target="https://github.com/Fission-AI/OpenSpec/blob/main/docs/cli.md" TargetMode="External"/><Relationship Id="rId17" Type="http://schemas.openxmlformats.org/officeDocument/2006/relationships/hyperlink" Target="https://github.com/Fission-AI/OpenSpec/blob/main/docs/customization.md" TargetMode="External"/><Relationship Id="rId18" Type="http://schemas.openxmlformats.org/officeDocument/2006/relationships/hyperlink" Target="https://github.com/Fission-AI/OpenSpec/blob/main/docs/existing-projects.md" TargetMode="External"/><Relationship Id="rId19" Type="http://schemas.openxmlformats.org/officeDocument/2006/relationships/hyperlink" Target="https://github.com/Fission-AI/OpenSpec/blob/main/docs/supported-tools.md" TargetMode="External"/><Relationship Id="rId20" Type="http://schemas.openxmlformats.org/officeDocument/2006/relationships/hyperlink" Target="https://github.com/Fission-AI/OpenSpec/blob/main/CHANGELOG.md"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Spec Kit vs OpenSpec</dc:title>
  <dc:description>Claude Docs node/86a91d4c-f12c@10 docx-w6</dc:description>
  <cp:revision>10</cp:revision>
</cp:coreProperties>
</file>