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Jarosław Wojciuk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25.11.2020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Sprawozdanie nr 2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 Programowanie obiektowe, aplikacja Todo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Programowanie obiektowe jest podzieleniem kodu obiektu na parametry obiektu i metody (funkcje należące do obiektu). Pozwala programistom zachować czystość i przejrzystość kodu oraz lepiej dzielić się pracą w zespole (każda osoba / zespół pisze osobny obiekt, a następnie łączy kod).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 przedstawia listę w taki sposób: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2287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takie są dostępne akcje do edytowania tej listy: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15525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wpisując poprawną liczbę można użyć </w:t>
      </w:r>
      <w:r w:rsidDel="00000000" w:rsidR="00000000" w:rsidRPr="00000000">
        <w:rPr>
          <w:rtl w:val="0"/>
        </w:rPr>
        <w:t xml:space="preserve">podanej</w:t>
      </w:r>
      <w:r w:rsidDel="00000000" w:rsidR="00000000" w:rsidRPr="00000000">
        <w:rPr>
          <w:rtl w:val="0"/>
        </w:rPr>
        <w:t xml:space="preserve"> akcji: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1 - dodać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2 - oznaczyć za zrobioną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3 - edytować nazwę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4 - usunąć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Wybierając opcję i wciskając Enter, przechodzi się do menu należącego do danej akcji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np. w tym przypadku chcemy zmienić nazwę zadania, więc program się pyta o które zadanie nam chodzi, a potem dalej po wskazaniu na którym zadaniu chcemy operować, program będzie pytał o nazwę jaką chcemy ponownie nadać dla tego zadania</w:t>
        <w:br w:type="textWrapping"/>
      </w:r>
      <w:r w:rsidDel="00000000" w:rsidR="00000000" w:rsidRPr="00000000">
        <w:rPr/>
        <w:drawing>
          <wp:inline distB="114300" distT="114300" distL="114300" distR="114300">
            <wp:extent cx="2819400" cy="1857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05100" cy="9334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66975" cy="1381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deklaruje się tablicę w której wszystkie zadania będą przechowywane</w:t>
        <w:br w:type="textWrapping"/>
        <w:t xml:space="preserve">i tworzy się obiektowo klasę z dwoma atrybutami: nazwa (text) i czy jest zrobione (done)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95600" cy="10953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funkcje która wyświetlają całą listę zadań, żeby było łatwo ją wywołać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67200" cy="2609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funkcje oznaczania, usuwania, i zmiany nazwy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311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całe menu, zawarte w pętli z możliwością wyjścia, aby umożliwić powrót do menu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05350" cy="7820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ostatecznie, tylko dla estetyki i czytelności:</w:t>
        <w:br w:type="textWrapping"/>
        <w:t xml:space="preserve">funkcja która czyści okno konsoli, na obu windows i unix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38375" cy="1285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