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352" w:rsidRPr="00A85FE0" w:rsidRDefault="00FD4352" w:rsidP="00FD4352">
      <w:pPr>
        <w:pStyle w:val="Title"/>
        <w:jc w:val="center"/>
        <w:rPr>
          <w:rFonts w:ascii="Times New Roman" w:hAnsi="Times New Roman" w:cs="Times New Roman"/>
          <w:b/>
          <w:sz w:val="44"/>
          <w:szCs w:val="44"/>
        </w:rPr>
      </w:pPr>
      <w:r w:rsidRPr="00A85FE0">
        <w:rPr>
          <w:rFonts w:ascii="Times New Roman" w:hAnsi="Times New Roman" w:cs="Times New Roman"/>
          <w:b/>
          <w:sz w:val="44"/>
          <w:szCs w:val="44"/>
        </w:rPr>
        <w:t>Crowdfunding Dynamics: An Analytical Perspective</w:t>
      </w:r>
    </w:p>
    <w:p w:rsidR="00FD4352" w:rsidRDefault="00FD4352" w:rsidP="00407197">
      <w:pPr>
        <w:pStyle w:val="Heading1"/>
        <w:rPr>
          <w:rFonts w:cs="Times New Roman"/>
        </w:rPr>
      </w:pPr>
    </w:p>
    <w:p w:rsidR="00407197" w:rsidRPr="00407197" w:rsidRDefault="004C2E53" w:rsidP="00407197">
      <w:pPr>
        <w:pStyle w:val="Heading1"/>
        <w:rPr>
          <w:rFonts w:cs="Times New Roman"/>
        </w:rPr>
      </w:pPr>
      <w:r>
        <w:rPr>
          <w:rFonts w:cs="Times New Roman"/>
        </w:rPr>
        <w:t>Introduction</w:t>
      </w:r>
    </w:p>
    <w:p w:rsidR="00407197" w:rsidRPr="00407197" w:rsidRDefault="00407197" w:rsidP="00407197">
      <w:pPr>
        <w:pStyle w:val="Heading1"/>
        <w:rPr>
          <w:rFonts w:eastAsiaTheme="minorHAnsi" w:cs="Times New Roman"/>
          <w:color w:val="auto"/>
          <w:sz w:val="22"/>
          <w:szCs w:val="22"/>
        </w:rPr>
      </w:pPr>
    </w:p>
    <w:p w:rsidR="00407197" w:rsidRDefault="00407197" w:rsidP="001806C4">
      <w:pPr>
        <w:pStyle w:val="Heading1"/>
        <w:ind w:left="0"/>
        <w:rPr>
          <w:rFonts w:eastAsiaTheme="minorHAnsi" w:cs="Times New Roman"/>
          <w:b w:val="0"/>
          <w:color w:val="auto"/>
          <w:sz w:val="22"/>
          <w:szCs w:val="22"/>
          <w:u w:val="none"/>
        </w:rPr>
      </w:pPr>
      <w:r w:rsidRPr="001806C4">
        <w:rPr>
          <w:rFonts w:eastAsiaTheme="minorHAnsi" w:cs="Times New Roman"/>
          <w:b w:val="0"/>
          <w:color w:val="auto"/>
          <w:sz w:val="22"/>
          <w:szCs w:val="22"/>
          <w:u w:val="none"/>
        </w:rPr>
        <w:t>This report provides an analysis of the crowdfunding data, identifying key patterns across categories, understanding dataset limitations, and assessing statistical attributes. The objective is to offer a</w:t>
      </w:r>
      <w:r w:rsidR="004C2E53" w:rsidRPr="001806C4">
        <w:rPr>
          <w:rFonts w:eastAsiaTheme="minorHAnsi" w:cs="Times New Roman"/>
          <w:b w:val="0"/>
          <w:color w:val="auto"/>
          <w:sz w:val="22"/>
          <w:szCs w:val="22"/>
          <w:u w:val="none"/>
        </w:rPr>
        <w:t xml:space="preserve"> </w:t>
      </w:r>
      <w:r w:rsidRPr="001806C4">
        <w:rPr>
          <w:rFonts w:eastAsiaTheme="minorHAnsi" w:cs="Times New Roman"/>
          <w:b w:val="0"/>
          <w:color w:val="auto"/>
          <w:sz w:val="22"/>
          <w:szCs w:val="22"/>
          <w:u w:val="none"/>
        </w:rPr>
        <w:t>perspective on the dynamics of crowdfunding success.</w:t>
      </w:r>
    </w:p>
    <w:p w:rsidR="00407197" w:rsidRDefault="00407197" w:rsidP="003F0890">
      <w:pPr>
        <w:pStyle w:val="Heading1"/>
        <w:rPr>
          <w:rFonts w:cs="Times New Roman"/>
        </w:rPr>
      </w:pPr>
    </w:p>
    <w:p w:rsidR="00FD7D74" w:rsidRPr="00950CC3" w:rsidRDefault="00FD4352" w:rsidP="003F0890">
      <w:pPr>
        <w:pStyle w:val="Heading1"/>
        <w:rPr>
          <w:rFonts w:cs="Times New Roman"/>
        </w:rPr>
      </w:pPr>
      <w:r>
        <w:rPr>
          <w:rFonts w:cs="Times New Roman"/>
        </w:rPr>
        <w:t>Main Trends and Observations</w:t>
      </w:r>
    </w:p>
    <w:p w:rsidR="00FD7D74" w:rsidRPr="004C2E53" w:rsidRDefault="004C2E53" w:rsidP="004C2E53">
      <w:pPr>
        <w:rPr>
          <w:rFonts w:ascii="Times New Roman" w:hAnsi="Times New Roman" w:cs="Times New Roman"/>
        </w:rPr>
      </w:pPr>
      <w:r>
        <w:rPr>
          <w:rFonts w:ascii="Times New Roman" w:hAnsi="Times New Roman" w:cs="Times New Roman"/>
        </w:rPr>
        <w:t>-</w:t>
      </w:r>
      <w:r w:rsidR="00FD7D74" w:rsidRPr="004C2E53">
        <w:rPr>
          <w:rFonts w:ascii="Times New Roman" w:hAnsi="Times New Roman" w:cs="Times New Roman"/>
        </w:rPr>
        <w:t xml:space="preserve">Notable categories such as Film </w:t>
      </w:r>
      <w:r w:rsidR="00DE5F0C" w:rsidRPr="004C2E53">
        <w:rPr>
          <w:rFonts w:ascii="Times New Roman" w:hAnsi="Times New Roman" w:cs="Times New Roman"/>
        </w:rPr>
        <w:t>and</w:t>
      </w:r>
      <w:r w:rsidR="00FD7D74" w:rsidRPr="004C2E53">
        <w:rPr>
          <w:rFonts w:ascii="Times New Roman" w:hAnsi="Times New Roman" w:cs="Times New Roman"/>
        </w:rPr>
        <w:t xml:space="preserve"> Video, Theater, and Music see a high volume of crowdfunding projects.</w:t>
      </w:r>
      <w:r w:rsidR="00950CC3" w:rsidRPr="004C2E53">
        <w:rPr>
          <w:rFonts w:ascii="Times New Roman" w:hAnsi="Times New Roman" w:cs="Times New Roman"/>
        </w:rPr>
        <w:t xml:space="preserve"> </w:t>
      </w:r>
      <w:r w:rsidR="00FD7D74" w:rsidRPr="004C2E53">
        <w:rPr>
          <w:rFonts w:ascii="Times New Roman" w:hAnsi="Times New Roman" w:cs="Times New Roman"/>
        </w:rPr>
        <w:t>Po</w:t>
      </w:r>
      <w:r w:rsidR="00C51B24" w:rsidRPr="004C2E53">
        <w:rPr>
          <w:rFonts w:ascii="Times New Roman" w:hAnsi="Times New Roman" w:cs="Times New Roman"/>
        </w:rPr>
        <w:t>ssible</w:t>
      </w:r>
      <w:r w:rsidR="00FD7D74" w:rsidRPr="004C2E53">
        <w:rPr>
          <w:rFonts w:ascii="Times New Roman" w:hAnsi="Times New Roman" w:cs="Times New Roman"/>
        </w:rPr>
        <w:t xml:space="preserve"> reasons </w:t>
      </w:r>
      <w:r w:rsidR="00C51B24" w:rsidRPr="004C2E53">
        <w:rPr>
          <w:rFonts w:ascii="Times New Roman" w:hAnsi="Times New Roman" w:cs="Times New Roman"/>
        </w:rPr>
        <w:t>could</w:t>
      </w:r>
      <w:r w:rsidR="00FD7D74" w:rsidRPr="004C2E53">
        <w:rPr>
          <w:rFonts w:ascii="Times New Roman" w:hAnsi="Times New Roman" w:cs="Times New Roman"/>
        </w:rPr>
        <w:t xml:space="preserve"> be </w:t>
      </w:r>
      <w:r w:rsidR="00C51B24" w:rsidRPr="004C2E53">
        <w:rPr>
          <w:rFonts w:ascii="Times New Roman" w:hAnsi="Times New Roman" w:cs="Times New Roman"/>
        </w:rPr>
        <w:t>the greater</w:t>
      </w:r>
      <w:r w:rsidR="00FD7D74" w:rsidRPr="004C2E53">
        <w:rPr>
          <w:rFonts w:ascii="Times New Roman" w:hAnsi="Times New Roman" w:cs="Times New Roman"/>
        </w:rPr>
        <w:t xml:space="preserve"> audience interest or inherent appeal in these project types.</w:t>
      </w:r>
    </w:p>
    <w:p w:rsidR="00FD7D74" w:rsidRPr="00950CC3" w:rsidRDefault="004C2E53" w:rsidP="00FD7D74">
      <w:pPr>
        <w:rPr>
          <w:rFonts w:ascii="Times New Roman" w:hAnsi="Times New Roman" w:cs="Times New Roman"/>
        </w:rPr>
      </w:pPr>
      <w:r>
        <w:rPr>
          <w:rFonts w:ascii="Times New Roman" w:hAnsi="Times New Roman" w:cs="Times New Roman"/>
        </w:rPr>
        <w:t>-</w:t>
      </w:r>
      <w:r w:rsidR="00FD7D74" w:rsidRPr="00950CC3">
        <w:rPr>
          <w:rFonts w:ascii="Times New Roman" w:hAnsi="Times New Roman" w:cs="Times New Roman"/>
        </w:rPr>
        <w:t xml:space="preserve">Categories like Theater and Film </w:t>
      </w:r>
      <w:r w:rsidR="00C51B24">
        <w:rPr>
          <w:rFonts w:ascii="Times New Roman" w:hAnsi="Times New Roman" w:cs="Times New Roman"/>
        </w:rPr>
        <w:t>and</w:t>
      </w:r>
      <w:r w:rsidR="00FD7D74" w:rsidRPr="00950CC3">
        <w:rPr>
          <w:rFonts w:ascii="Times New Roman" w:hAnsi="Times New Roman" w:cs="Times New Roman"/>
        </w:rPr>
        <w:t xml:space="preserve"> Video don't just have a high number of projects; they also have impressive success rates.</w:t>
      </w:r>
      <w:r w:rsidR="00950CC3" w:rsidRPr="00950CC3">
        <w:rPr>
          <w:rFonts w:ascii="Times New Roman" w:hAnsi="Times New Roman" w:cs="Times New Roman"/>
        </w:rPr>
        <w:t xml:space="preserve"> </w:t>
      </w:r>
      <w:r w:rsidR="00FD7D74" w:rsidRPr="00950CC3">
        <w:rPr>
          <w:rFonts w:ascii="Times New Roman" w:hAnsi="Times New Roman" w:cs="Times New Roman"/>
        </w:rPr>
        <w:t xml:space="preserve">This </w:t>
      </w:r>
      <w:r w:rsidR="00C51B24">
        <w:rPr>
          <w:rFonts w:ascii="Times New Roman" w:hAnsi="Times New Roman" w:cs="Times New Roman"/>
        </w:rPr>
        <w:t>refers to</w:t>
      </w:r>
      <w:r w:rsidR="00FD7D74" w:rsidRPr="00950CC3">
        <w:rPr>
          <w:rFonts w:ascii="Times New Roman" w:hAnsi="Times New Roman" w:cs="Times New Roman"/>
        </w:rPr>
        <w:t xml:space="preserve"> effective </w:t>
      </w:r>
      <w:r w:rsidR="00CE6A6E">
        <w:rPr>
          <w:rFonts w:ascii="Times New Roman" w:hAnsi="Times New Roman" w:cs="Times New Roman"/>
        </w:rPr>
        <w:t>project</w:t>
      </w:r>
      <w:r w:rsidR="00FD7D74" w:rsidRPr="00950CC3">
        <w:rPr>
          <w:rFonts w:ascii="Times New Roman" w:hAnsi="Times New Roman" w:cs="Times New Roman"/>
        </w:rPr>
        <w:t xml:space="preserve"> strategies or </w:t>
      </w:r>
      <w:r w:rsidR="00C51B24">
        <w:rPr>
          <w:rFonts w:ascii="Times New Roman" w:hAnsi="Times New Roman" w:cs="Times New Roman"/>
        </w:rPr>
        <w:t>strong supporter-to-supporter engagement</w:t>
      </w:r>
      <w:r w:rsidR="00FD7D74" w:rsidRPr="00950CC3">
        <w:rPr>
          <w:rFonts w:ascii="Times New Roman" w:hAnsi="Times New Roman" w:cs="Times New Roman"/>
        </w:rPr>
        <w:t>.</w:t>
      </w:r>
    </w:p>
    <w:p w:rsidR="00FD7D74" w:rsidRDefault="004C2E53" w:rsidP="00FD7D74">
      <w:pPr>
        <w:rPr>
          <w:rFonts w:ascii="Times New Roman" w:hAnsi="Times New Roman" w:cs="Times New Roman"/>
        </w:rPr>
      </w:pPr>
      <w:r>
        <w:rPr>
          <w:rFonts w:ascii="Times New Roman" w:hAnsi="Times New Roman" w:cs="Times New Roman"/>
        </w:rPr>
        <w:t>-</w:t>
      </w:r>
      <w:r w:rsidR="00C51B24">
        <w:rPr>
          <w:rFonts w:ascii="Times New Roman" w:hAnsi="Times New Roman" w:cs="Times New Roman"/>
        </w:rPr>
        <w:t>Activity in different months show general stability with slight increases in January and July. This can show the effect of particular events or seasonal factors on crowdfunding.</w:t>
      </w:r>
    </w:p>
    <w:p w:rsidR="00FD7D74" w:rsidRPr="00950CC3" w:rsidRDefault="00FD7D74" w:rsidP="008F1A5C">
      <w:pPr>
        <w:pStyle w:val="Heading1"/>
      </w:pPr>
      <w:r w:rsidRPr="00950CC3">
        <w:t>Data Limitations</w:t>
      </w:r>
    </w:p>
    <w:p w:rsidR="00FD7D74" w:rsidRPr="00950CC3" w:rsidRDefault="004C2E53" w:rsidP="001806C4">
      <w:pPr>
        <w:spacing w:after="0"/>
        <w:rPr>
          <w:rFonts w:ascii="Times New Roman" w:hAnsi="Times New Roman" w:cs="Times New Roman"/>
        </w:rPr>
      </w:pPr>
      <w:r>
        <w:rPr>
          <w:rFonts w:ascii="Times New Roman" w:hAnsi="Times New Roman" w:cs="Times New Roman"/>
          <w:i/>
        </w:rPr>
        <w:t>Contextual Gaps</w:t>
      </w:r>
      <w:r w:rsidR="00FD7D74" w:rsidRPr="00950CC3">
        <w:rPr>
          <w:rFonts w:ascii="Times New Roman" w:hAnsi="Times New Roman" w:cs="Times New Roman"/>
        </w:rPr>
        <w:t>:</w:t>
      </w:r>
    </w:p>
    <w:p w:rsidR="00FD7D74" w:rsidRDefault="00C51B24" w:rsidP="001806C4">
      <w:pPr>
        <w:spacing w:after="0"/>
        <w:rPr>
          <w:rFonts w:ascii="Times New Roman" w:hAnsi="Times New Roman" w:cs="Times New Roman"/>
        </w:rPr>
      </w:pPr>
      <w:r w:rsidRPr="00C51B24">
        <w:rPr>
          <w:rFonts w:ascii="Times New Roman" w:hAnsi="Times New Roman" w:cs="Times New Roman"/>
        </w:rPr>
        <w:t>We can only look at surfaces without understanding the reasons behind the results. For example, increased cancellations may be due to external factors such as a recession or internal factors such as poor policy.</w:t>
      </w:r>
      <w:r>
        <w:rPr>
          <w:rFonts w:ascii="Times New Roman" w:hAnsi="Times New Roman" w:cs="Times New Roman"/>
        </w:rPr>
        <w:t xml:space="preserve"> </w:t>
      </w:r>
      <w:r w:rsidRPr="00C51B24">
        <w:rPr>
          <w:rFonts w:ascii="Times New Roman" w:hAnsi="Times New Roman" w:cs="Times New Roman"/>
        </w:rPr>
        <w:t>This lack of depth prevents us from developing strategies. It also means that any conclusions we draw can be based on correlation rather than causation.</w:t>
      </w:r>
    </w:p>
    <w:p w:rsidR="001806C4" w:rsidRDefault="001806C4" w:rsidP="001806C4">
      <w:pPr>
        <w:spacing w:after="0"/>
        <w:rPr>
          <w:rFonts w:ascii="Times New Roman" w:hAnsi="Times New Roman" w:cs="Times New Roman"/>
        </w:rPr>
      </w:pPr>
    </w:p>
    <w:p w:rsidR="00FD7D74" w:rsidRPr="00C51B24" w:rsidRDefault="00FD7D74" w:rsidP="001806C4">
      <w:pPr>
        <w:spacing w:after="0"/>
        <w:rPr>
          <w:rFonts w:ascii="Times New Roman" w:hAnsi="Times New Roman" w:cs="Times New Roman"/>
          <w:i/>
        </w:rPr>
      </w:pPr>
      <w:r w:rsidRPr="00C51B24">
        <w:rPr>
          <w:rFonts w:ascii="Times New Roman" w:hAnsi="Times New Roman" w:cs="Times New Roman"/>
          <w:i/>
        </w:rPr>
        <w:t>Limited Categorization:</w:t>
      </w:r>
    </w:p>
    <w:p w:rsidR="00C51B24" w:rsidRDefault="003D12D5" w:rsidP="001806C4">
      <w:pPr>
        <w:spacing w:after="0"/>
        <w:rPr>
          <w:rFonts w:ascii="Times New Roman" w:hAnsi="Times New Roman" w:cs="Times New Roman"/>
        </w:rPr>
      </w:pPr>
      <w:r w:rsidRPr="003D12D5">
        <w:rPr>
          <w:rFonts w:ascii="Times New Roman" w:hAnsi="Times New Roman" w:cs="Times New Roman"/>
        </w:rPr>
        <w:t xml:space="preserve">Provider categories may not cover all of the services available on the platform. Some </w:t>
      </w:r>
      <w:r w:rsidR="007C1539">
        <w:rPr>
          <w:rFonts w:ascii="Times New Roman" w:hAnsi="Times New Roman" w:cs="Times New Roman"/>
        </w:rPr>
        <w:t>projects</w:t>
      </w:r>
      <w:r w:rsidRPr="003D12D5">
        <w:rPr>
          <w:rFonts w:ascii="Times New Roman" w:hAnsi="Times New Roman" w:cs="Times New Roman"/>
        </w:rPr>
        <w:t xml:space="preserve"> may span multiple categories or not fit well into one. This can erode our understanding of popular or successful niches. Furthermore, detailed segmentation can reveal hidden features or opportunities within the platform.</w:t>
      </w:r>
    </w:p>
    <w:p w:rsidR="001806C4" w:rsidRDefault="001806C4" w:rsidP="001806C4">
      <w:pPr>
        <w:spacing w:after="0"/>
        <w:rPr>
          <w:rFonts w:ascii="Times New Roman" w:hAnsi="Times New Roman" w:cs="Times New Roman"/>
        </w:rPr>
      </w:pPr>
    </w:p>
    <w:p w:rsidR="00FD7D74" w:rsidRPr="003D12D5" w:rsidRDefault="00FD7D74" w:rsidP="001806C4">
      <w:pPr>
        <w:spacing w:after="0"/>
        <w:rPr>
          <w:rFonts w:ascii="Times New Roman" w:hAnsi="Times New Roman" w:cs="Times New Roman"/>
          <w:i/>
        </w:rPr>
      </w:pPr>
      <w:r w:rsidRPr="003D12D5">
        <w:rPr>
          <w:rFonts w:ascii="Times New Roman" w:hAnsi="Times New Roman" w:cs="Times New Roman"/>
          <w:i/>
        </w:rPr>
        <w:t>Sample Size Discrepancies:</w:t>
      </w:r>
    </w:p>
    <w:p w:rsidR="003D12D5" w:rsidRDefault="003D12D5" w:rsidP="001806C4">
      <w:pPr>
        <w:spacing w:after="0"/>
        <w:rPr>
          <w:rFonts w:ascii="Times New Roman" w:hAnsi="Times New Roman" w:cs="Times New Roman"/>
        </w:rPr>
      </w:pPr>
      <w:r w:rsidRPr="003D12D5">
        <w:rPr>
          <w:rFonts w:ascii="Times New Roman" w:hAnsi="Times New Roman" w:cs="Times New Roman"/>
        </w:rPr>
        <w:t>Categories with fewer projects might not provide a representative sample. For example, high success rates in a category with very few jobs may be due to coincidence rather than realism.</w:t>
      </w:r>
      <w:r>
        <w:rPr>
          <w:rFonts w:ascii="Times New Roman" w:hAnsi="Times New Roman" w:cs="Times New Roman"/>
        </w:rPr>
        <w:t xml:space="preserve"> </w:t>
      </w:r>
      <w:r w:rsidRPr="003D12D5">
        <w:rPr>
          <w:rFonts w:ascii="Times New Roman" w:hAnsi="Times New Roman" w:cs="Times New Roman"/>
        </w:rPr>
        <w:t>Drawing conclusions from these categories can provide insight if it deceives. When assessing the importance of any attribute or pattern, it is important to consider the sample size.</w:t>
      </w:r>
    </w:p>
    <w:p w:rsidR="001806C4" w:rsidRDefault="001806C4" w:rsidP="001806C4">
      <w:pPr>
        <w:spacing w:after="0"/>
        <w:rPr>
          <w:rFonts w:ascii="Times New Roman" w:hAnsi="Times New Roman" w:cs="Times New Roman"/>
        </w:rPr>
      </w:pPr>
    </w:p>
    <w:p w:rsidR="00FD7D74" w:rsidRPr="00950CC3" w:rsidRDefault="004C2E53" w:rsidP="003D12D5">
      <w:pPr>
        <w:pStyle w:val="Heading1"/>
      </w:pPr>
      <w:r>
        <w:t>Further Analytical Possibilities</w:t>
      </w:r>
    </w:p>
    <w:p w:rsidR="001806C4" w:rsidRPr="001806C4" w:rsidRDefault="00D410F5" w:rsidP="001806C4">
      <w:pPr>
        <w:pStyle w:val="ListParagraph"/>
        <w:numPr>
          <w:ilvl w:val="0"/>
          <w:numId w:val="4"/>
        </w:numPr>
        <w:spacing w:after="0"/>
        <w:rPr>
          <w:rFonts w:ascii="Times New Roman" w:hAnsi="Times New Roman" w:cs="Times New Roman"/>
        </w:rPr>
      </w:pPr>
      <w:r w:rsidRPr="001806C4">
        <w:rPr>
          <w:rFonts w:ascii="Times New Roman" w:hAnsi="Times New Roman" w:cs="Times New Roman"/>
        </w:rPr>
        <w:t>Utilize a</w:t>
      </w:r>
      <w:r w:rsidR="00FD7D74" w:rsidRPr="001806C4">
        <w:rPr>
          <w:rFonts w:ascii="Times New Roman" w:hAnsi="Times New Roman" w:cs="Times New Roman"/>
        </w:rPr>
        <w:t xml:space="preserve"> pie chart </w:t>
      </w:r>
      <w:r w:rsidR="007C1539" w:rsidRPr="001806C4">
        <w:rPr>
          <w:rFonts w:ascii="Times New Roman" w:hAnsi="Times New Roman" w:cs="Times New Roman"/>
        </w:rPr>
        <w:t>to show the number of projects in different outcome categories.</w:t>
      </w:r>
    </w:p>
    <w:p w:rsidR="00FD7D74" w:rsidRPr="001806C4" w:rsidRDefault="00D410F5" w:rsidP="001806C4">
      <w:pPr>
        <w:pStyle w:val="ListParagraph"/>
        <w:numPr>
          <w:ilvl w:val="0"/>
          <w:numId w:val="4"/>
        </w:numPr>
        <w:spacing w:after="0"/>
        <w:rPr>
          <w:rFonts w:ascii="Times New Roman" w:hAnsi="Times New Roman" w:cs="Times New Roman"/>
        </w:rPr>
      </w:pPr>
      <w:r w:rsidRPr="001806C4">
        <w:rPr>
          <w:rFonts w:ascii="Times New Roman" w:hAnsi="Times New Roman" w:cs="Times New Roman"/>
        </w:rPr>
        <w:t xml:space="preserve">Employ </w:t>
      </w:r>
      <w:r w:rsidR="00E40B48" w:rsidRPr="001806C4">
        <w:rPr>
          <w:rFonts w:ascii="Times New Roman" w:hAnsi="Times New Roman" w:cs="Times New Roman"/>
        </w:rPr>
        <w:t>B</w:t>
      </w:r>
      <w:r w:rsidR="00FD7D74" w:rsidRPr="001806C4">
        <w:rPr>
          <w:rFonts w:ascii="Times New Roman" w:hAnsi="Times New Roman" w:cs="Times New Roman"/>
        </w:rPr>
        <w:t xml:space="preserve">ox plots </w:t>
      </w:r>
      <w:r w:rsidR="00E40B48" w:rsidRPr="001806C4">
        <w:rPr>
          <w:rFonts w:ascii="Times New Roman" w:hAnsi="Times New Roman" w:cs="Times New Roman"/>
        </w:rPr>
        <w:t xml:space="preserve">to </w:t>
      </w:r>
      <w:r w:rsidRPr="001806C4">
        <w:rPr>
          <w:rFonts w:ascii="Times New Roman" w:hAnsi="Times New Roman" w:cs="Times New Roman"/>
        </w:rPr>
        <w:t>visualize</w:t>
      </w:r>
      <w:r w:rsidR="00E40B48" w:rsidRPr="001806C4">
        <w:rPr>
          <w:rFonts w:ascii="Times New Roman" w:hAnsi="Times New Roman" w:cs="Times New Roman"/>
        </w:rPr>
        <w:t xml:space="preserve"> the amount of funds allocated to v</w:t>
      </w:r>
      <w:r w:rsidR="00FD7D74" w:rsidRPr="001806C4">
        <w:rPr>
          <w:rFonts w:ascii="Times New Roman" w:hAnsi="Times New Roman" w:cs="Times New Roman"/>
        </w:rPr>
        <w:t>arious project outcomes.</w:t>
      </w:r>
    </w:p>
    <w:p w:rsidR="00FD7D74" w:rsidRPr="001806C4" w:rsidRDefault="00D410F5" w:rsidP="001806C4">
      <w:pPr>
        <w:pStyle w:val="ListParagraph"/>
        <w:numPr>
          <w:ilvl w:val="0"/>
          <w:numId w:val="4"/>
        </w:numPr>
        <w:spacing w:after="0"/>
        <w:rPr>
          <w:rFonts w:ascii="Times New Roman" w:hAnsi="Times New Roman" w:cs="Times New Roman"/>
        </w:rPr>
      </w:pPr>
      <w:r w:rsidRPr="001806C4">
        <w:rPr>
          <w:rFonts w:ascii="Times New Roman" w:hAnsi="Times New Roman" w:cs="Times New Roman"/>
        </w:rPr>
        <w:t>Assess</w:t>
      </w:r>
      <w:r w:rsidR="00FD7D74" w:rsidRPr="001806C4">
        <w:rPr>
          <w:rFonts w:ascii="Times New Roman" w:hAnsi="Times New Roman" w:cs="Times New Roman"/>
        </w:rPr>
        <w:t xml:space="preserve"> success rates </w:t>
      </w:r>
      <w:r w:rsidRPr="001806C4">
        <w:rPr>
          <w:rFonts w:ascii="Times New Roman" w:hAnsi="Times New Roman" w:cs="Times New Roman"/>
        </w:rPr>
        <w:t>variations</w:t>
      </w:r>
      <w:r w:rsidR="00FD7D74" w:rsidRPr="001806C4">
        <w:rPr>
          <w:rFonts w:ascii="Times New Roman" w:hAnsi="Times New Roman" w:cs="Times New Roman"/>
        </w:rPr>
        <w:t xml:space="preserve"> </w:t>
      </w:r>
      <w:r w:rsidRPr="001806C4">
        <w:rPr>
          <w:rFonts w:ascii="Times New Roman" w:hAnsi="Times New Roman" w:cs="Times New Roman"/>
        </w:rPr>
        <w:t xml:space="preserve">over different </w:t>
      </w:r>
      <w:r w:rsidR="00FD7D74" w:rsidRPr="001806C4">
        <w:rPr>
          <w:rFonts w:ascii="Times New Roman" w:hAnsi="Times New Roman" w:cs="Times New Roman"/>
        </w:rPr>
        <w:t>months or years</w:t>
      </w:r>
      <w:r w:rsidR="001806C4" w:rsidRPr="001806C4">
        <w:rPr>
          <w:rFonts w:ascii="Times New Roman" w:hAnsi="Times New Roman" w:cs="Times New Roman"/>
        </w:rPr>
        <w:t xml:space="preserve"> for individual category and subcategory</w:t>
      </w:r>
      <w:r w:rsidR="00FD7D74" w:rsidRPr="001806C4">
        <w:rPr>
          <w:rFonts w:ascii="Times New Roman" w:hAnsi="Times New Roman" w:cs="Times New Roman"/>
        </w:rPr>
        <w:t>.</w:t>
      </w:r>
    </w:p>
    <w:p w:rsidR="00FD7D74" w:rsidRPr="001806C4" w:rsidRDefault="00D410F5" w:rsidP="001806C4">
      <w:pPr>
        <w:pStyle w:val="ListParagraph"/>
        <w:numPr>
          <w:ilvl w:val="0"/>
          <w:numId w:val="4"/>
        </w:numPr>
        <w:spacing w:after="0"/>
        <w:rPr>
          <w:rFonts w:ascii="Times New Roman" w:hAnsi="Times New Roman" w:cs="Times New Roman"/>
        </w:rPr>
      </w:pPr>
      <w:r w:rsidRPr="001806C4">
        <w:rPr>
          <w:rFonts w:ascii="Times New Roman" w:hAnsi="Times New Roman" w:cs="Times New Roman"/>
        </w:rPr>
        <w:t xml:space="preserve">Pinpoint elements closely </w:t>
      </w:r>
      <w:r w:rsidR="00E40B48" w:rsidRPr="001806C4">
        <w:rPr>
          <w:rFonts w:ascii="Times New Roman" w:hAnsi="Times New Roman" w:cs="Times New Roman"/>
        </w:rPr>
        <w:t>with</w:t>
      </w:r>
      <w:r w:rsidR="00FD7D74" w:rsidRPr="001806C4">
        <w:rPr>
          <w:rFonts w:ascii="Times New Roman" w:hAnsi="Times New Roman" w:cs="Times New Roman"/>
        </w:rPr>
        <w:t xml:space="preserve"> project success.</w:t>
      </w:r>
    </w:p>
    <w:p w:rsidR="00A4416C" w:rsidRPr="00950CC3" w:rsidRDefault="00E6592C" w:rsidP="00E40B48">
      <w:pPr>
        <w:pStyle w:val="Heading1"/>
      </w:pPr>
      <w:r w:rsidRPr="00950CC3">
        <w:lastRenderedPageBreak/>
        <w:t>Statist</w:t>
      </w:r>
      <w:r w:rsidR="00A4416C" w:rsidRPr="00950CC3">
        <w:t>ical Analysis</w:t>
      </w:r>
      <w:bookmarkStart w:id="0" w:name="_GoBack"/>
      <w:bookmarkEnd w:id="0"/>
    </w:p>
    <w:p w:rsidR="00A4416C" w:rsidRPr="00950CC3" w:rsidRDefault="00A4416C" w:rsidP="00A4416C">
      <w:pPr>
        <w:rPr>
          <w:rFonts w:ascii="Times New Roman" w:hAnsi="Times New Roman" w:cs="Times New Roman"/>
        </w:rPr>
      </w:pPr>
      <w:r w:rsidRPr="00950CC3">
        <w:rPr>
          <w:rFonts w:ascii="Times New Roman" w:hAnsi="Times New Roman" w:cs="Times New Roman"/>
        </w:rPr>
        <w:t>To determine whether the mean or the median better summarizes the data, it's important to consider the presence of outliers, skewness, and the spread of data. Here are the observations:</w:t>
      </w:r>
    </w:p>
    <w:p w:rsidR="00A4416C" w:rsidRPr="00950CC3" w:rsidRDefault="00A4416C" w:rsidP="00A4416C">
      <w:pPr>
        <w:rPr>
          <w:rFonts w:ascii="Times New Roman" w:hAnsi="Times New Roman" w:cs="Times New Roman"/>
        </w:rPr>
      </w:pPr>
      <w:r w:rsidRPr="00950CC3">
        <w:rPr>
          <w:rFonts w:ascii="Times New Roman" w:hAnsi="Times New Roman" w:cs="Times New Roman"/>
        </w:rPr>
        <w:t>For Successful projects, the mean number of backers (851.15) is considerably higher than the median number of backers (201).</w:t>
      </w:r>
      <w:r w:rsidR="00E40B48">
        <w:rPr>
          <w:rFonts w:ascii="Times New Roman" w:hAnsi="Times New Roman" w:cs="Times New Roman"/>
        </w:rPr>
        <w:t xml:space="preserve"> </w:t>
      </w:r>
      <w:r w:rsidRPr="00950CC3">
        <w:rPr>
          <w:rFonts w:ascii="Times New Roman" w:hAnsi="Times New Roman" w:cs="Times New Roman"/>
        </w:rPr>
        <w:t>For Failed projects, the mean number of backers (585.62) is also notably higher than the median (114.5).</w:t>
      </w:r>
      <w:r w:rsidR="002274A2" w:rsidRPr="002274A2">
        <w:t xml:space="preserve"> </w:t>
      </w:r>
      <w:r w:rsidR="002274A2" w:rsidRPr="002274A2">
        <w:rPr>
          <w:rFonts w:ascii="Times New Roman" w:hAnsi="Times New Roman" w:cs="Times New Roman"/>
        </w:rPr>
        <w:t>This significant difference between the mean and median in both categories suggests that the data is skewed.</w:t>
      </w:r>
    </w:p>
    <w:p w:rsidR="002274A2" w:rsidRPr="002274A2" w:rsidRDefault="002274A2" w:rsidP="002274A2">
      <w:pPr>
        <w:rPr>
          <w:rFonts w:ascii="Times New Roman" w:hAnsi="Times New Roman" w:cs="Times New Roman"/>
        </w:rPr>
      </w:pPr>
      <w:r w:rsidRPr="002274A2">
        <w:rPr>
          <w:rFonts w:ascii="Times New Roman" w:hAnsi="Times New Roman" w:cs="Times New Roman"/>
        </w:rPr>
        <w:t>The maximum number of backers for both Successful and Failed projects are much higher than their respective means. Specifically, the maximum for Successful projects is 7295, contrasting with its mean of 851.15. For Failed projects, the maximum is 6080, much higher than its mean of 585.62. Moreover, the minimum value of 0 for failed projects suggests a positive skew, where the majority of data points might be clustered at the lower end with few values at the higher end.</w:t>
      </w:r>
    </w:p>
    <w:p w:rsidR="00A4416C" w:rsidRPr="00950CC3" w:rsidRDefault="00A4416C" w:rsidP="00A4416C">
      <w:pPr>
        <w:rPr>
          <w:rFonts w:ascii="Times New Roman" w:hAnsi="Times New Roman" w:cs="Times New Roman"/>
        </w:rPr>
      </w:pPr>
      <w:r w:rsidRPr="00950CC3">
        <w:rPr>
          <w:rFonts w:ascii="Times New Roman" w:hAnsi="Times New Roman" w:cs="Times New Roman"/>
        </w:rPr>
        <w:t>The standard deviation, which measures the dispersion of data, is high for both categories, suggesting that the number of backers varies widely from the mean.</w:t>
      </w:r>
    </w:p>
    <w:p w:rsidR="00A4416C" w:rsidRPr="00950CC3" w:rsidRDefault="00A4416C" w:rsidP="00A4416C">
      <w:pPr>
        <w:rPr>
          <w:rFonts w:ascii="Times New Roman" w:hAnsi="Times New Roman" w:cs="Times New Roman"/>
        </w:rPr>
      </w:pPr>
      <w:r w:rsidRPr="00950CC3">
        <w:rPr>
          <w:rFonts w:ascii="Times New Roman" w:hAnsi="Times New Roman" w:cs="Times New Roman"/>
        </w:rPr>
        <w:t>The significant difference between the mean and median suggests the data might be skewed. In such cases, outliers can significantly influence the mean.</w:t>
      </w:r>
      <w:r w:rsidR="00E40B48">
        <w:rPr>
          <w:rFonts w:ascii="Times New Roman" w:hAnsi="Times New Roman" w:cs="Times New Roman"/>
        </w:rPr>
        <w:t xml:space="preserve"> </w:t>
      </w:r>
      <w:r w:rsidRPr="00950CC3">
        <w:rPr>
          <w:rFonts w:ascii="Times New Roman" w:hAnsi="Times New Roman" w:cs="Times New Roman"/>
        </w:rPr>
        <w:t>Given the substantial difference between the maximum values and the mean for both categories, it's likely that there are outliers that are pulling the mean higher.</w:t>
      </w:r>
      <w:r w:rsidR="00E40B48">
        <w:rPr>
          <w:rFonts w:ascii="Times New Roman" w:hAnsi="Times New Roman" w:cs="Times New Roman"/>
        </w:rPr>
        <w:t xml:space="preserve"> </w:t>
      </w:r>
      <w:r w:rsidRPr="00950CC3">
        <w:rPr>
          <w:rFonts w:ascii="Times New Roman" w:hAnsi="Times New Roman" w:cs="Times New Roman"/>
        </w:rPr>
        <w:t>The median, on the other hand, is more resistant to outliers and provides a more central measure of the data's distribution.</w:t>
      </w:r>
    </w:p>
    <w:p w:rsidR="00E6592C" w:rsidRPr="002274A2" w:rsidRDefault="00A4416C" w:rsidP="00A4416C">
      <w:pPr>
        <w:rPr>
          <w:rFonts w:ascii="Times New Roman" w:hAnsi="Times New Roman" w:cs="Times New Roman"/>
          <w:b/>
        </w:rPr>
      </w:pPr>
      <w:r w:rsidRPr="00950CC3">
        <w:rPr>
          <w:rFonts w:ascii="Times New Roman" w:hAnsi="Times New Roman" w:cs="Times New Roman"/>
        </w:rPr>
        <w:t xml:space="preserve">Given the presence of outliers and the skewness suggested by the substantial gap between the mean and median, </w:t>
      </w:r>
      <w:r w:rsidRPr="002274A2">
        <w:rPr>
          <w:rFonts w:ascii="Times New Roman" w:hAnsi="Times New Roman" w:cs="Times New Roman"/>
          <w:b/>
        </w:rPr>
        <w:t>the median might be a better summary statistic for this data set as it is less influenced by extreme values.</w:t>
      </w:r>
    </w:p>
    <w:p w:rsidR="00A4416C" w:rsidRPr="00950CC3" w:rsidRDefault="00A4416C" w:rsidP="00A4416C">
      <w:pPr>
        <w:rPr>
          <w:rFonts w:ascii="Times New Roman" w:hAnsi="Times New Roman" w:cs="Times New Roman"/>
        </w:rPr>
      </w:pPr>
      <w:r w:rsidRPr="00950CC3">
        <w:rPr>
          <w:rFonts w:ascii="Times New Roman" w:hAnsi="Times New Roman" w:cs="Times New Roman"/>
        </w:rPr>
        <w:t>To determine the variability, we can look at measures like the variance or the standard deviation.</w:t>
      </w:r>
    </w:p>
    <w:p w:rsidR="00A4416C" w:rsidRPr="00950CC3" w:rsidRDefault="00A4416C" w:rsidP="00A4416C">
      <w:pPr>
        <w:rPr>
          <w:rFonts w:ascii="Times New Roman" w:hAnsi="Times New Roman" w:cs="Times New Roman"/>
        </w:rPr>
      </w:pPr>
      <w:r w:rsidRPr="00950CC3">
        <w:rPr>
          <w:rFonts w:ascii="Times New Roman" w:hAnsi="Times New Roman" w:cs="Times New Roman"/>
        </w:rPr>
        <w:t>From the provided data:</w:t>
      </w:r>
    </w:p>
    <w:tbl>
      <w:tblPr>
        <w:tblStyle w:val="TableGrid"/>
        <w:tblW w:w="0" w:type="auto"/>
        <w:jc w:val="center"/>
        <w:tblLook w:val="04A0" w:firstRow="1" w:lastRow="0" w:firstColumn="1" w:lastColumn="0" w:noHBand="0" w:noVBand="1"/>
      </w:tblPr>
      <w:tblGrid>
        <w:gridCol w:w="4480"/>
        <w:gridCol w:w="1620"/>
        <w:gridCol w:w="1340"/>
      </w:tblGrid>
      <w:tr w:rsidR="00407197" w:rsidRPr="00407197" w:rsidTr="00407197">
        <w:trPr>
          <w:trHeight w:val="315"/>
          <w:jc w:val="center"/>
        </w:trPr>
        <w:tc>
          <w:tcPr>
            <w:tcW w:w="4480" w:type="dxa"/>
            <w:noWrap/>
            <w:hideMark/>
          </w:tcPr>
          <w:p w:rsidR="00407197" w:rsidRPr="00407197" w:rsidRDefault="00407197" w:rsidP="00407197">
            <w:pPr>
              <w:rPr>
                <w:rFonts w:ascii="Times New Roman" w:hAnsi="Times New Roman" w:cs="Times New Roman"/>
              </w:rPr>
            </w:pPr>
            <w:r w:rsidRPr="00407197">
              <w:rPr>
                <w:rFonts w:ascii="Times New Roman" w:hAnsi="Times New Roman" w:cs="Times New Roman"/>
              </w:rPr>
              <w:t> </w:t>
            </w:r>
          </w:p>
        </w:tc>
        <w:tc>
          <w:tcPr>
            <w:tcW w:w="1620" w:type="dxa"/>
            <w:noWrap/>
            <w:hideMark/>
          </w:tcPr>
          <w:p w:rsidR="00407197" w:rsidRPr="00407197" w:rsidRDefault="00407197" w:rsidP="001806C4">
            <w:pPr>
              <w:jc w:val="center"/>
              <w:rPr>
                <w:rFonts w:ascii="Times New Roman" w:hAnsi="Times New Roman" w:cs="Times New Roman"/>
              </w:rPr>
            </w:pPr>
            <w:r w:rsidRPr="00407197">
              <w:rPr>
                <w:rFonts w:ascii="Times New Roman" w:hAnsi="Times New Roman" w:cs="Times New Roman"/>
              </w:rPr>
              <w:t>Successful</w:t>
            </w:r>
          </w:p>
        </w:tc>
        <w:tc>
          <w:tcPr>
            <w:tcW w:w="1340" w:type="dxa"/>
            <w:noWrap/>
            <w:hideMark/>
          </w:tcPr>
          <w:p w:rsidR="00407197" w:rsidRPr="00407197" w:rsidRDefault="00407197" w:rsidP="001806C4">
            <w:pPr>
              <w:jc w:val="center"/>
              <w:rPr>
                <w:rFonts w:ascii="Times New Roman" w:hAnsi="Times New Roman" w:cs="Times New Roman"/>
              </w:rPr>
            </w:pPr>
            <w:r w:rsidRPr="00407197">
              <w:rPr>
                <w:rFonts w:ascii="Times New Roman" w:hAnsi="Times New Roman" w:cs="Times New Roman"/>
              </w:rPr>
              <w:t>Failed</w:t>
            </w:r>
          </w:p>
        </w:tc>
      </w:tr>
      <w:tr w:rsidR="00407197" w:rsidRPr="00407197" w:rsidTr="00407197">
        <w:trPr>
          <w:trHeight w:val="315"/>
          <w:jc w:val="center"/>
        </w:trPr>
        <w:tc>
          <w:tcPr>
            <w:tcW w:w="4480" w:type="dxa"/>
            <w:noWrap/>
            <w:hideMark/>
          </w:tcPr>
          <w:p w:rsidR="00407197" w:rsidRPr="00407197" w:rsidRDefault="00407197" w:rsidP="00407197">
            <w:pPr>
              <w:rPr>
                <w:rFonts w:ascii="Times New Roman" w:hAnsi="Times New Roman" w:cs="Times New Roman"/>
                <w:b/>
                <w:bCs/>
              </w:rPr>
            </w:pPr>
            <w:r w:rsidRPr="00407197">
              <w:rPr>
                <w:rFonts w:ascii="Times New Roman" w:hAnsi="Times New Roman" w:cs="Times New Roman"/>
                <w:b/>
                <w:bCs/>
              </w:rPr>
              <w:t>Mean Number of Backers</w:t>
            </w:r>
          </w:p>
        </w:tc>
        <w:tc>
          <w:tcPr>
            <w:tcW w:w="1620" w:type="dxa"/>
            <w:noWrap/>
            <w:hideMark/>
          </w:tcPr>
          <w:p w:rsidR="00407197" w:rsidRPr="00407197" w:rsidRDefault="00407197" w:rsidP="001806C4">
            <w:pPr>
              <w:jc w:val="center"/>
              <w:rPr>
                <w:rFonts w:ascii="Times New Roman" w:hAnsi="Times New Roman" w:cs="Times New Roman"/>
              </w:rPr>
            </w:pPr>
            <w:r w:rsidRPr="00407197">
              <w:rPr>
                <w:rFonts w:ascii="Times New Roman" w:hAnsi="Times New Roman" w:cs="Times New Roman"/>
              </w:rPr>
              <w:t>851.15</w:t>
            </w:r>
          </w:p>
        </w:tc>
        <w:tc>
          <w:tcPr>
            <w:tcW w:w="1340" w:type="dxa"/>
            <w:noWrap/>
            <w:hideMark/>
          </w:tcPr>
          <w:p w:rsidR="00407197" w:rsidRPr="00407197" w:rsidRDefault="00407197" w:rsidP="001806C4">
            <w:pPr>
              <w:jc w:val="center"/>
              <w:rPr>
                <w:rFonts w:ascii="Times New Roman" w:hAnsi="Times New Roman" w:cs="Times New Roman"/>
              </w:rPr>
            </w:pPr>
            <w:r w:rsidRPr="00407197">
              <w:rPr>
                <w:rFonts w:ascii="Times New Roman" w:hAnsi="Times New Roman" w:cs="Times New Roman"/>
              </w:rPr>
              <w:t>585.62</w:t>
            </w:r>
          </w:p>
        </w:tc>
      </w:tr>
      <w:tr w:rsidR="00407197" w:rsidRPr="00407197" w:rsidTr="00407197">
        <w:trPr>
          <w:trHeight w:val="315"/>
          <w:jc w:val="center"/>
        </w:trPr>
        <w:tc>
          <w:tcPr>
            <w:tcW w:w="4480" w:type="dxa"/>
            <w:noWrap/>
            <w:hideMark/>
          </w:tcPr>
          <w:p w:rsidR="00407197" w:rsidRPr="00407197" w:rsidRDefault="00407197" w:rsidP="00407197">
            <w:pPr>
              <w:rPr>
                <w:rFonts w:ascii="Times New Roman" w:hAnsi="Times New Roman" w:cs="Times New Roman"/>
                <w:b/>
                <w:bCs/>
              </w:rPr>
            </w:pPr>
            <w:r w:rsidRPr="00407197">
              <w:rPr>
                <w:rFonts w:ascii="Times New Roman" w:hAnsi="Times New Roman" w:cs="Times New Roman"/>
                <w:b/>
                <w:bCs/>
              </w:rPr>
              <w:t>Median Number of Backers</w:t>
            </w:r>
          </w:p>
        </w:tc>
        <w:tc>
          <w:tcPr>
            <w:tcW w:w="1620" w:type="dxa"/>
            <w:noWrap/>
            <w:hideMark/>
          </w:tcPr>
          <w:p w:rsidR="00407197" w:rsidRPr="00407197" w:rsidRDefault="00407197" w:rsidP="001806C4">
            <w:pPr>
              <w:jc w:val="center"/>
              <w:rPr>
                <w:rFonts w:ascii="Times New Roman" w:hAnsi="Times New Roman" w:cs="Times New Roman"/>
              </w:rPr>
            </w:pPr>
            <w:r w:rsidRPr="00407197">
              <w:rPr>
                <w:rFonts w:ascii="Times New Roman" w:hAnsi="Times New Roman" w:cs="Times New Roman"/>
              </w:rPr>
              <w:t>201</w:t>
            </w:r>
          </w:p>
        </w:tc>
        <w:tc>
          <w:tcPr>
            <w:tcW w:w="1340" w:type="dxa"/>
            <w:noWrap/>
            <w:hideMark/>
          </w:tcPr>
          <w:p w:rsidR="00407197" w:rsidRPr="00407197" w:rsidRDefault="00407197" w:rsidP="001806C4">
            <w:pPr>
              <w:jc w:val="center"/>
              <w:rPr>
                <w:rFonts w:ascii="Times New Roman" w:hAnsi="Times New Roman" w:cs="Times New Roman"/>
              </w:rPr>
            </w:pPr>
            <w:r w:rsidRPr="00407197">
              <w:rPr>
                <w:rFonts w:ascii="Times New Roman" w:hAnsi="Times New Roman" w:cs="Times New Roman"/>
              </w:rPr>
              <w:t>114.5</w:t>
            </w:r>
          </w:p>
        </w:tc>
      </w:tr>
      <w:tr w:rsidR="00407197" w:rsidRPr="00407197" w:rsidTr="00407197">
        <w:trPr>
          <w:trHeight w:val="315"/>
          <w:jc w:val="center"/>
        </w:trPr>
        <w:tc>
          <w:tcPr>
            <w:tcW w:w="4480" w:type="dxa"/>
            <w:noWrap/>
            <w:hideMark/>
          </w:tcPr>
          <w:p w:rsidR="00407197" w:rsidRPr="00407197" w:rsidRDefault="00407197" w:rsidP="00407197">
            <w:pPr>
              <w:rPr>
                <w:rFonts w:ascii="Times New Roman" w:hAnsi="Times New Roman" w:cs="Times New Roman"/>
                <w:b/>
                <w:bCs/>
              </w:rPr>
            </w:pPr>
            <w:r w:rsidRPr="00407197">
              <w:rPr>
                <w:rFonts w:ascii="Times New Roman" w:hAnsi="Times New Roman" w:cs="Times New Roman"/>
                <w:b/>
                <w:bCs/>
              </w:rPr>
              <w:t>Minimum Number of Backers</w:t>
            </w:r>
          </w:p>
        </w:tc>
        <w:tc>
          <w:tcPr>
            <w:tcW w:w="1620" w:type="dxa"/>
            <w:noWrap/>
            <w:hideMark/>
          </w:tcPr>
          <w:p w:rsidR="00407197" w:rsidRPr="00407197" w:rsidRDefault="00407197" w:rsidP="001806C4">
            <w:pPr>
              <w:jc w:val="center"/>
              <w:rPr>
                <w:rFonts w:ascii="Times New Roman" w:hAnsi="Times New Roman" w:cs="Times New Roman"/>
              </w:rPr>
            </w:pPr>
            <w:r w:rsidRPr="00407197">
              <w:rPr>
                <w:rFonts w:ascii="Times New Roman" w:hAnsi="Times New Roman" w:cs="Times New Roman"/>
              </w:rPr>
              <w:t>16</w:t>
            </w:r>
          </w:p>
        </w:tc>
        <w:tc>
          <w:tcPr>
            <w:tcW w:w="1340" w:type="dxa"/>
            <w:noWrap/>
            <w:hideMark/>
          </w:tcPr>
          <w:p w:rsidR="00407197" w:rsidRPr="00407197" w:rsidRDefault="00407197" w:rsidP="001806C4">
            <w:pPr>
              <w:jc w:val="center"/>
              <w:rPr>
                <w:rFonts w:ascii="Times New Roman" w:hAnsi="Times New Roman" w:cs="Times New Roman"/>
              </w:rPr>
            </w:pPr>
            <w:r w:rsidRPr="00407197">
              <w:rPr>
                <w:rFonts w:ascii="Times New Roman" w:hAnsi="Times New Roman" w:cs="Times New Roman"/>
              </w:rPr>
              <w:t>0</w:t>
            </w:r>
          </w:p>
        </w:tc>
      </w:tr>
      <w:tr w:rsidR="00407197" w:rsidRPr="00407197" w:rsidTr="00407197">
        <w:trPr>
          <w:trHeight w:val="315"/>
          <w:jc w:val="center"/>
        </w:trPr>
        <w:tc>
          <w:tcPr>
            <w:tcW w:w="4480" w:type="dxa"/>
            <w:noWrap/>
            <w:hideMark/>
          </w:tcPr>
          <w:p w:rsidR="00407197" w:rsidRPr="00407197" w:rsidRDefault="00407197" w:rsidP="00407197">
            <w:pPr>
              <w:rPr>
                <w:rFonts w:ascii="Times New Roman" w:hAnsi="Times New Roman" w:cs="Times New Roman"/>
                <w:b/>
                <w:bCs/>
              </w:rPr>
            </w:pPr>
            <w:r w:rsidRPr="00407197">
              <w:rPr>
                <w:rFonts w:ascii="Times New Roman" w:hAnsi="Times New Roman" w:cs="Times New Roman"/>
                <w:b/>
                <w:bCs/>
              </w:rPr>
              <w:t>Maximum Number of Backers</w:t>
            </w:r>
          </w:p>
        </w:tc>
        <w:tc>
          <w:tcPr>
            <w:tcW w:w="1620" w:type="dxa"/>
            <w:noWrap/>
            <w:hideMark/>
          </w:tcPr>
          <w:p w:rsidR="00407197" w:rsidRPr="00407197" w:rsidRDefault="00407197" w:rsidP="001806C4">
            <w:pPr>
              <w:jc w:val="center"/>
              <w:rPr>
                <w:rFonts w:ascii="Times New Roman" w:hAnsi="Times New Roman" w:cs="Times New Roman"/>
              </w:rPr>
            </w:pPr>
            <w:r w:rsidRPr="00407197">
              <w:rPr>
                <w:rFonts w:ascii="Times New Roman" w:hAnsi="Times New Roman" w:cs="Times New Roman"/>
              </w:rPr>
              <w:t>7,295</w:t>
            </w:r>
          </w:p>
        </w:tc>
        <w:tc>
          <w:tcPr>
            <w:tcW w:w="1340" w:type="dxa"/>
            <w:noWrap/>
            <w:hideMark/>
          </w:tcPr>
          <w:p w:rsidR="00407197" w:rsidRPr="00407197" w:rsidRDefault="00407197" w:rsidP="001806C4">
            <w:pPr>
              <w:jc w:val="center"/>
              <w:rPr>
                <w:rFonts w:ascii="Times New Roman" w:hAnsi="Times New Roman" w:cs="Times New Roman"/>
              </w:rPr>
            </w:pPr>
            <w:r w:rsidRPr="00407197">
              <w:rPr>
                <w:rFonts w:ascii="Times New Roman" w:hAnsi="Times New Roman" w:cs="Times New Roman"/>
              </w:rPr>
              <w:t>6,080</w:t>
            </w:r>
          </w:p>
        </w:tc>
      </w:tr>
      <w:tr w:rsidR="00407197" w:rsidRPr="00407197" w:rsidTr="00407197">
        <w:trPr>
          <w:trHeight w:val="315"/>
          <w:jc w:val="center"/>
        </w:trPr>
        <w:tc>
          <w:tcPr>
            <w:tcW w:w="4480" w:type="dxa"/>
            <w:noWrap/>
            <w:hideMark/>
          </w:tcPr>
          <w:p w:rsidR="00407197" w:rsidRPr="00407197" w:rsidRDefault="00407197" w:rsidP="00407197">
            <w:pPr>
              <w:rPr>
                <w:rFonts w:ascii="Times New Roman" w:hAnsi="Times New Roman" w:cs="Times New Roman"/>
                <w:b/>
                <w:bCs/>
              </w:rPr>
            </w:pPr>
            <w:r w:rsidRPr="00407197">
              <w:rPr>
                <w:rFonts w:ascii="Times New Roman" w:hAnsi="Times New Roman" w:cs="Times New Roman"/>
                <w:b/>
                <w:bCs/>
              </w:rPr>
              <w:t>Variance of Number of Backers</w:t>
            </w:r>
          </w:p>
        </w:tc>
        <w:tc>
          <w:tcPr>
            <w:tcW w:w="1620" w:type="dxa"/>
            <w:noWrap/>
            <w:hideMark/>
          </w:tcPr>
          <w:p w:rsidR="00407197" w:rsidRPr="00407197" w:rsidRDefault="00407197" w:rsidP="001806C4">
            <w:pPr>
              <w:jc w:val="center"/>
              <w:rPr>
                <w:rFonts w:ascii="Times New Roman" w:hAnsi="Times New Roman" w:cs="Times New Roman"/>
              </w:rPr>
            </w:pPr>
            <w:r w:rsidRPr="00407197">
              <w:rPr>
                <w:rFonts w:ascii="Times New Roman" w:hAnsi="Times New Roman" w:cs="Times New Roman"/>
              </w:rPr>
              <w:t>1,603,373.73</w:t>
            </w:r>
          </w:p>
        </w:tc>
        <w:tc>
          <w:tcPr>
            <w:tcW w:w="1340" w:type="dxa"/>
            <w:noWrap/>
            <w:hideMark/>
          </w:tcPr>
          <w:p w:rsidR="00407197" w:rsidRPr="00407197" w:rsidRDefault="00407197" w:rsidP="001806C4">
            <w:pPr>
              <w:jc w:val="center"/>
              <w:rPr>
                <w:rFonts w:ascii="Times New Roman" w:hAnsi="Times New Roman" w:cs="Times New Roman"/>
              </w:rPr>
            </w:pPr>
            <w:r w:rsidRPr="00407197">
              <w:rPr>
                <w:rFonts w:ascii="Times New Roman" w:hAnsi="Times New Roman" w:cs="Times New Roman"/>
              </w:rPr>
              <w:t>921,574.68</w:t>
            </w:r>
          </w:p>
        </w:tc>
      </w:tr>
      <w:tr w:rsidR="00407197" w:rsidRPr="00407197" w:rsidTr="00407197">
        <w:trPr>
          <w:trHeight w:val="330"/>
          <w:jc w:val="center"/>
        </w:trPr>
        <w:tc>
          <w:tcPr>
            <w:tcW w:w="4480" w:type="dxa"/>
            <w:noWrap/>
            <w:hideMark/>
          </w:tcPr>
          <w:p w:rsidR="00407197" w:rsidRPr="00407197" w:rsidRDefault="00407197" w:rsidP="00407197">
            <w:pPr>
              <w:rPr>
                <w:rFonts w:ascii="Times New Roman" w:hAnsi="Times New Roman" w:cs="Times New Roman"/>
                <w:b/>
                <w:bCs/>
              </w:rPr>
            </w:pPr>
            <w:r w:rsidRPr="00407197">
              <w:rPr>
                <w:rFonts w:ascii="Times New Roman" w:hAnsi="Times New Roman" w:cs="Times New Roman"/>
                <w:b/>
                <w:bCs/>
              </w:rPr>
              <w:t>Standard Deviation of Number of Backers</w:t>
            </w:r>
          </w:p>
        </w:tc>
        <w:tc>
          <w:tcPr>
            <w:tcW w:w="1620" w:type="dxa"/>
            <w:noWrap/>
            <w:hideMark/>
          </w:tcPr>
          <w:p w:rsidR="00407197" w:rsidRPr="00407197" w:rsidRDefault="00407197" w:rsidP="001806C4">
            <w:pPr>
              <w:jc w:val="center"/>
              <w:rPr>
                <w:rFonts w:ascii="Times New Roman" w:hAnsi="Times New Roman" w:cs="Times New Roman"/>
              </w:rPr>
            </w:pPr>
            <w:r w:rsidRPr="00407197">
              <w:rPr>
                <w:rFonts w:ascii="Times New Roman" w:hAnsi="Times New Roman" w:cs="Times New Roman"/>
              </w:rPr>
              <w:t>1,266.24</w:t>
            </w:r>
          </w:p>
        </w:tc>
        <w:tc>
          <w:tcPr>
            <w:tcW w:w="1340" w:type="dxa"/>
            <w:noWrap/>
            <w:hideMark/>
          </w:tcPr>
          <w:p w:rsidR="00407197" w:rsidRPr="00407197" w:rsidRDefault="00407197" w:rsidP="001806C4">
            <w:pPr>
              <w:jc w:val="center"/>
              <w:rPr>
                <w:rFonts w:ascii="Times New Roman" w:hAnsi="Times New Roman" w:cs="Times New Roman"/>
              </w:rPr>
            </w:pPr>
            <w:r w:rsidRPr="00407197">
              <w:rPr>
                <w:rFonts w:ascii="Times New Roman" w:hAnsi="Times New Roman" w:cs="Times New Roman"/>
              </w:rPr>
              <w:t>959.99</w:t>
            </w:r>
          </w:p>
        </w:tc>
      </w:tr>
    </w:tbl>
    <w:p w:rsidR="00A4416C" w:rsidRPr="00950CC3" w:rsidRDefault="00A4416C" w:rsidP="00407197">
      <w:pPr>
        <w:jc w:val="center"/>
        <w:rPr>
          <w:rFonts w:ascii="Times New Roman" w:hAnsi="Times New Roman" w:cs="Times New Roman"/>
        </w:rPr>
      </w:pPr>
    </w:p>
    <w:p w:rsidR="00A4416C" w:rsidRPr="00950CC3" w:rsidRDefault="00A4416C" w:rsidP="00A4416C">
      <w:pPr>
        <w:rPr>
          <w:rFonts w:ascii="Times New Roman" w:hAnsi="Times New Roman" w:cs="Times New Roman"/>
        </w:rPr>
      </w:pPr>
      <w:r w:rsidRPr="00950CC3">
        <w:rPr>
          <w:rFonts w:ascii="Times New Roman" w:hAnsi="Times New Roman" w:cs="Times New Roman"/>
        </w:rPr>
        <w:t>Higher variance or standard deviation indicates more variability in the data.</w:t>
      </w:r>
    </w:p>
    <w:p w:rsidR="00A4416C" w:rsidRPr="00950CC3" w:rsidRDefault="00A4416C" w:rsidP="00A4416C">
      <w:pPr>
        <w:rPr>
          <w:rFonts w:ascii="Times New Roman" w:hAnsi="Times New Roman" w:cs="Times New Roman"/>
        </w:rPr>
      </w:pPr>
      <w:r w:rsidRPr="00950CC3">
        <w:rPr>
          <w:rFonts w:ascii="Times New Roman" w:hAnsi="Times New Roman" w:cs="Times New Roman"/>
        </w:rPr>
        <w:t xml:space="preserve">Successful </w:t>
      </w:r>
      <w:r w:rsidR="00CE6A6E">
        <w:rPr>
          <w:rFonts w:ascii="Times New Roman" w:hAnsi="Times New Roman" w:cs="Times New Roman"/>
        </w:rPr>
        <w:t>project</w:t>
      </w:r>
      <w:r w:rsidRPr="00950CC3">
        <w:rPr>
          <w:rFonts w:ascii="Times New Roman" w:hAnsi="Times New Roman" w:cs="Times New Roman"/>
        </w:rPr>
        <w:t xml:space="preserve">s have a higher variance and standard deviation compared to Failed </w:t>
      </w:r>
      <w:r w:rsidR="00CE6A6E">
        <w:rPr>
          <w:rFonts w:ascii="Times New Roman" w:hAnsi="Times New Roman" w:cs="Times New Roman"/>
        </w:rPr>
        <w:t>project</w:t>
      </w:r>
      <w:r w:rsidRPr="00950CC3">
        <w:rPr>
          <w:rFonts w:ascii="Times New Roman" w:hAnsi="Times New Roman" w:cs="Times New Roman"/>
        </w:rPr>
        <w:t xml:space="preserve">s. This suggests that the number of backers for successful </w:t>
      </w:r>
      <w:r w:rsidR="00CE6A6E">
        <w:rPr>
          <w:rFonts w:ascii="Times New Roman" w:hAnsi="Times New Roman" w:cs="Times New Roman"/>
        </w:rPr>
        <w:t>project</w:t>
      </w:r>
      <w:r w:rsidRPr="00950CC3">
        <w:rPr>
          <w:rFonts w:ascii="Times New Roman" w:hAnsi="Times New Roman" w:cs="Times New Roman"/>
        </w:rPr>
        <w:t xml:space="preserve">s varies more widely from the mean than that for failed </w:t>
      </w:r>
      <w:r w:rsidR="00CE6A6E">
        <w:rPr>
          <w:rFonts w:ascii="Times New Roman" w:hAnsi="Times New Roman" w:cs="Times New Roman"/>
        </w:rPr>
        <w:t>project</w:t>
      </w:r>
      <w:r w:rsidRPr="00950CC3">
        <w:rPr>
          <w:rFonts w:ascii="Times New Roman" w:hAnsi="Times New Roman" w:cs="Times New Roman"/>
        </w:rPr>
        <w:t>s.</w:t>
      </w:r>
    </w:p>
    <w:p w:rsidR="00A4416C" w:rsidRPr="00950CC3" w:rsidRDefault="00A4416C" w:rsidP="00A4416C">
      <w:pPr>
        <w:rPr>
          <w:rFonts w:ascii="Times New Roman" w:hAnsi="Times New Roman" w:cs="Times New Roman"/>
        </w:rPr>
      </w:pPr>
      <w:r w:rsidRPr="00950CC3">
        <w:rPr>
          <w:rFonts w:ascii="Times New Roman" w:hAnsi="Times New Roman" w:cs="Times New Roman"/>
        </w:rPr>
        <w:t xml:space="preserve">The mean number of backers for successful </w:t>
      </w:r>
      <w:r w:rsidR="00CE6A6E">
        <w:rPr>
          <w:rFonts w:ascii="Times New Roman" w:hAnsi="Times New Roman" w:cs="Times New Roman"/>
        </w:rPr>
        <w:t>project</w:t>
      </w:r>
      <w:r w:rsidRPr="00950CC3">
        <w:rPr>
          <w:rFonts w:ascii="Times New Roman" w:hAnsi="Times New Roman" w:cs="Times New Roman"/>
        </w:rPr>
        <w:t xml:space="preserve">s is higher than that for failed </w:t>
      </w:r>
      <w:r w:rsidR="00CE6A6E">
        <w:rPr>
          <w:rFonts w:ascii="Times New Roman" w:hAnsi="Times New Roman" w:cs="Times New Roman"/>
        </w:rPr>
        <w:t>project</w:t>
      </w:r>
      <w:r w:rsidRPr="00950CC3">
        <w:rPr>
          <w:rFonts w:ascii="Times New Roman" w:hAnsi="Times New Roman" w:cs="Times New Roman"/>
        </w:rPr>
        <w:t>s, and this is also reflected in the wider spread (or variability) of the number of backers.</w:t>
      </w:r>
    </w:p>
    <w:p w:rsidR="00A4416C" w:rsidRPr="00950CC3" w:rsidRDefault="00D410F5" w:rsidP="00A4416C">
      <w:pPr>
        <w:rPr>
          <w:rFonts w:ascii="Times New Roman" w:hAnsi="Times New Roman" w:cs="Times New Roman"/>
        </w:rPr>
      </w:pPr>
      <w:r>
        <w:rPr>
          <w:rFonts w:ascii="Times New Roman" w:hAnsi="Times New Roman" w:cs="Times New Roman"/>
        </w:rPr>
        <w:lastRenderedPageBreak/>
        <w:t>The observed trend aligns with the expectations for the following rationales</w:t>
      </w:r>
      <w:r w:rsidR="00A4416C" w:rsidRPr="00950CC3">
        <w:rPr>
          <w:rFonts w:ascii="Times New Roman" w:hAnsi="Times New Roman" w:cs="Times New Roman"/>
        </w:rPr>
        <w:t>:</w:t>
      </w:r>
    </w:p>
    <w:p w:rsidR="00A4416C" w:rsidRPr="00DC6AC3" w:rsidRDefault="00A4416C" w:rsidP="00DC6AC3">
      <w:pPr>
        <w:pStyle w:val="ListParagraph"/>
        <w:numPr>
          <w:ilvl w:val="0"/>
          <w:numId w:val="5"/>
        </w:numPr>
        <w:rPr>
          <w:rFonts w:ascii="Times New Roman" w:hAnsi="Times New Roman" w:cs="Times New Roman"/>
        </w:rPr>
      </w:pPr>
      <w:r w:rsidRPr="00DC6AC3">
        <w:rPr>
          <w:rFonts w:ascii="Times New Roman" w:hAnsi="Times New Roman" w:cs="Times New Roman"/>
        </w:rPr>
        <w:t xml:space="preserve">Successful </w:t>
      </w:r>
      <w:r w:rsidR="00CE6A6E" w:rsidRPr="00DC6AC3">
        <w:rPr>
          <w:rFonts w:ascii="Times New Roman" w:hAnsi="Times New Roman" w:cs="Times New Roman"/>
        </w:rPr>
        <w:t>project</w:t>
      </w:r>
      <w:r w:rsidRPr="00DC6AC3">
        <w:rPr>
          <w:rFonts w:ascii="Times New Roman" w:hAnsi="Times New Roman" w:cs="Times New Roman"/>
        </w:rPr>
        <w:t xml:space="preserve">s might have a broad range of appeal, where some </w:t>
      </w:r>
      <w:r w:rsidR="00CE6A6E" w:rsidRPr="00DC6AC3">
        <w:rPr>
          <w:rFonts w:ascii="Times New Roman" w:hAnsi="Times New Roman" w:cs="Times New Roman"/>
        </w:rPr>
        <w:t>project</w:t>
      </w:r>
      <w:r w:rsidRPr="00DC6AC3">
        <w:rPr>
          <w:rFonts w:ascii="Times New Roman" w:hAnsi="Times New Roman" w:cs="Times New Roman"/>
        </w:rPr>
        <w:t>s become viral hits with a massive number of backers, while others achieve their goals with a modest number of backers.</w:t>
      </w:r>
    </w:p>
    <w:p w:rsidR="00A4416C" w:rsidRPr="00DC6AC3" w:rsidRDefault="00A4416C" w:rsidP="00DC6AC3">
      <w:pPr>
        <w:pStyle w:val="ListParagraph"/>
        <w:numPr>
          <w:ilvl w:val="0"/>
          <w:numId w:val="5"/>
        </w:numPr>
        <w:rPr>
          <w:rFonts w:ascii="Times New Roman" w:hAnsi="Times New Roman" w:cs="Times New Roman"/>
        </w:rPr>
      </w:pPr>
      <w:r w:rsidRPr="00DC6AC3">
        <w:rPr>
          <w:rFonts w:ascii="Times New Roman" w:hAnsi="Times New Roman" w:cs="Times New Roman"/>
        </w:rPr>
        <w:t xml:space="preserve">Successful </w:t>
      </w:r>
      <w:r w:rsidR="00CE6A6E" w:rsidRPr="00DC6AC3">
        <w:rPr>
          <w:rFonts w:ascii="Times New Roman" w:hAnsi="Times New Roman" w:cs="Times New Roman"/>
        </w:rPr>
        <w:t>project</w:t>
      </w:r>
      <w:r w:rsidRPr="00DC6AC3">
        <w:rPr>
          <w:rFonts w:ascii="Times New Roman" w:hAnsi="Times New Roman" w:cs="Times New Roman"/>
        </w:rPr>
        <w:t xml:space="preserve">s might have vastly different financial and supporter goals. Some </w:t>
      </w:r>
      <w:r w:rsidR="00CE6A6E" w:rsidRPr="00DC6AC3">
        <w:rPr>
          <w:rFonts w:ascii="Times New Roman" w:hAnsi="Times New Roman" w:cs="Times New Roman"/>
        </w:rPr>
        <w:t>project</w:t>
      </w:r>
      <w:r w:rsidRPr="00DC6AC3">
        <w:rPr>
          <w:rFonts w:ascii="Times New Roman" w:hAnsi="Times New Roman" w:cs="Times New Roman"/>
        </w:rPr>
        <w:t>s might aim for a large backing for ambitious projects, while others might have smaller, niche targets.</w:t>
      </w:r>
    </w:p>
    <w:p w:rsidR="00A4416C" w:rsidRDefault="00A4416C" w:rsidP="00DC6AC3">
      <w:pPr>
        <w:pStyle w:val="ListParagraph"/>
        <w:numPr>
          <w:ilvl w:val="0"/>
          <w:numId w:val="5"/>
        </w:numPr>
        <w:rPr>
          <w:rFonts w:ascii="Times New Roman" w:hAnsi="Times New Roman" w:cs="Times New Roman"/>
        </w:rPr>
      </w:pPr>
      <w:r w:rsidRPr="00DC6AC3">
        <w:rPr>
          <w:rFonts w:ascii="Times New Roman" w:hAnsi="Times New Roman" w:cs="Times New Roman"/>
        </w:rPr>
        <w:t xml:space="preserve">Failed </w:t>
      </w:r>
      <w:r w:rsidR="00CE6A6E" w:rsidRPr="00DC6AC3">
        <w:rPr>
          <w:rFonts w:ascii="Times New Roman" w:hAnsi="Times New Roman" w:cs="Times New Roman"/>
        </w:rPr>
        <w:t>project</w:t>
      </w:r>
      <w:r w:rsidRPr="00DC6AC3">
        <w:rPr>
          <w:rFonts w:ascii="Times New Roman" w:hAnsi="Times New Roman" w:cs="Times New Roman"/>
        </w:rPr>
        <w:t xml:space="preserve">s might have a more consistent lack of appeal or challenges that prevent them from getting a wide range of backers. The number of backers for failed </w:t>
      </w:r>
      <w:r w:rsidR="00CE6A6E" w:rsidRPr="00DC6AC3">
        <w:rPr>
          <w:rFonts w:ascii="Times New Roman" w:hAnsi="Times New Roman" w:cs="Times New Roman"/>
        </w:rPr>
        <w:t>project</w:t>
      </w:r>
      <w:r w:rsidRPr="00DC6AC3">
        <w:rPr>
          <w:rFonts w:ascii="Times New Roman" w:hAnsi="Times New Roman" w:cs="Times New Roman"/>
        </w:rPr>
        <w:t>s might consistently fall below a certain threshold, leading to less variability.</w:t>
      </w:r>
    </w:p>
    <w:p w:rsidR="00FD4352" w:rsidRDefault="00FD4352" w:rsidP="00FD4352">
      <w:pPr>
        <w:pStyle w:val="ListParagraph"/>
        <w:rPr>
          <w:rFonts w:ascii="Times New Roman" w:hAnsi="Times New Roman" w:cs="Times New Roman"/>
        </w:rPr>
      </w:pPr>
    </w:p>
    <w:p w:rsidR="00FD4352" w:rsidRPr="00FD4352" w:rsidRDefault="00FD4352" w:rsidP="00FD4352">
      <w:pPr>
        <w:pStyle w:val="Heading1"/>
      </w:pPr>
      <w:r>
        <w:t>Conclusion</w:t>
      </w:r>
    </w:p>
    <w:p w:rsidR="00A4416C" w:rsidRPr="00950CC3" w:rsidRDefault="00A4416C" w:rsidP="00A4416C">
      <w:pPr>
        <w:rPr>
          <w:rFonts w:ascii="Times New Roman" w:hAnsi="Times New Roman" w:cs="Times New Roman"/>
        </w:rPr>
      </w:pPr>
      <w:r w:rsidRPr="00950CC3">
        <w:rPr>
          <w:rFonts w:ascii="Times New Roman" w:hAnsi="Times New Roman" w:cs="Times New Roman"/>
        </w:rPr>
        <w:t xml:space="preserve">It's logical for successful </w:t>
      </w:r>
      <w:r w:rsidR="00CE6A6E">
        <w:rPr>
          <w:rFonts w:ascii="Times New Roman" w:hAnsi="Times New Roman" w:cs="Times New Roman"/>
        </w:rPr>
        <w:t>project</w:t>
      </w:r>
      <w:r w:rsidRPr="00950CC3">
        <w:rPr>
          <w:rFonts w:ascii="Times New Roman" w:hAnsi="Times New Roman" w:cs="Times New Roman"/>
        </w:rPr>
        <w:t xml:space="preserve">s to have more variability because the success threshold can be achieved in various ways - some projects might just surpass their goal with a few backers, while others might massively exceed their goals. In contrast, failed </w:t>
      </w:r>
      <w:r w:rsidR="00CE6A6E">
        <w:rPr>
          <w:rFonts w:ascii="Times New Roman" w:hAnsi="Times New Roman" w:cs="Times New Roman"/>
        </w:rPr>
        <w:t>project</w:t>
      </w:r>
      <w:r w:rsidRPr="00950CC3">
        <w:rPr>
          <w:rFonts w:ascii="Times New Roman" w:hAnsi="Times New Roman" w:cs="Times New Roman"/>
        </w:rPr>
        <w:t>s, regardless of their goal, did not resonate enough with the audience, leading to a more consistent pattern of fewer backers.</w:t>
      </w:r>
    </w:p>
    <w:p w:rsidR="00A4416C" w:rsidRPr="00950CC3" w:rsidRDefault="00A4416C" w:rsidP="00A4416C">
      <w:pPr>
        <w:rPr>
          <w:rFonts w:ascii="Times New Roman" w:hAnsi="Times New Roman" w:cs="Times New Roman"/>
        </w:rPr>
      </w:pPr>
      <w:r w:rsidRPr="00950CC3">
        <w:rPr>
          <w:rFonts w:ascii="Times New Roman" w:hAnsi="Times New Roman" w:cs="Times New Roman"/>
        </w:rPr>
        <w:t xml:space="preserve">In conclusion, the higher variability in the number of backers for successful </w:t>
      </w:r>
      <w:r w:rsidR="00CE6A6E">
        <w:rPr>
          <w:rFonts w:ascii="Times New Roman" w:hAnsi="Times New Roman" w:cs="Times New Roman"/>
        </w:rPr>
        <w:t>project</w:t>
      </w:r>
      <w:r w:rsidRPr="00950CC3">
        <w:rPr>
          <w:rFonts w:ascii="Times New Roman" w:hAnsi="Times New Roman" w:cs="Times New Roman"/>
        </w:rPr>
        <w:t xml:space="preserve">s suggests a broader range of outcomes within the realm of "success," while failed </w:t>
      </w:r>
      <w:r w:rsidR="00CE6A6E">
        <w:rPr>
          <w:rFonts w:ascii="Times New Roman" w:hAnsi="Times New Roman" w:cs="Times New Roman"/>
        </w:rPr>
        <w:t>project</w:t>
      </w:r>
      <w:r w:rsidRPr="00950CC3">
        <w:rPr>
          <w:rFonts w:ascii="Times New Roman" w:hAnsi="Times New Roman" w:cs="Times New Roman"/>
        </w:rPr>
        <w:t>s tend to be more consistently below their desired backing.</w:t>
      </w:r>
    </w:p>
    <w:p w:rsidR="00A4416C" w:rsidRPr="00950CC3" w:rsidRDefault="00A4416C" w:rsidP="00A4416C">
      <w:pPr>
        <w:rPr>
          <w:rFonts w:ascii="Times New Roman" w:hAnsi="Times New Roman" w:cs="Times New Roman"/>
        </w:rPr>
      </w:pPr>
    </w:p>
    <w:p w:rsidR="00A4416C" w:rsidRPr="00950CC3" w:rsidRDefault="00A4416C" w:rsidP="00A4416C">
      <w:pPr>
        <w:rPr>
          <w:rFonts w:ascii="Times New Roman" w:hAnsi="Times New Roman" w:cs="Times New Roman"/>
        </w:rPr>
      </w:pPr>
    </w:p>
    <w:sectPr w:rsidR="00A4416C" w:rsidRPr="00950CC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27C6" w:rsidRDefault="00BB27C6" w:rsidP="004C2E53">
      <w:pPr>
        <w:spacing w:after="0" w:line="240" w:lineRule="auto"/>
      </w:pPr>
      <w:r>
        <w:separator/>
      </w:r>
    </w:p>
  </w:endnote>
  <w:endnote w:type="continuationSeparator" w:id="0">
    <w:p w:rsidR="00BB27C6" w:rsidRDefault="00BB27C6" w:rsidP="004C2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3510551"/>
      <w:docPartObj>
        <w:docPartGallery w:val="Page Numbers (Bottom of Page)"/>
        <w:docPartUnique/>
      </w:docPartObj>
    </w:sdtPr>
    <w:sdtEndPr>
      <w:rPr>
        <w:noProof/>
      </w:rPr>
    </w:sdtEndPr>
    <w:sdtContent>
      <w:p w:rsidR="004C2E53" w:rsidRDefault="004C2E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C2E53" w:rsidRDefault="004C2E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27C6" w:rsidRDefault="00BB27C6" w:rsidP="004C2E53">
      <w:pPr>
        <w:spacing w:after="0" w:line="240" w:lineRule="auto"/>
      </w:pPr>
      <w:r>
        <w:separator/>
      </w:r>
    </w:p>
  </w:footnote>
  <w:footnote w:type="continuationSeparator" w:id="0">
    <w:p w:rsidR="00BB27C6" w:rsidRDefault="00BB27C6" w:rsidP="004C2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E53" w:rsidRDefault="004C2E53">
    <w:pPr>
      <w:pStyle w:val="Header"/>
    </w:pPr>
    <w:r>
      <w:t>Module 1 Challenge</w:t>
    </w:r>
    <w:r>
      <w:ptab w:relativeTo="margin" w:alignment="center" w:leader="none"/>
    </w:r>
    <w:r>
      <w:ptab w:relativeTo="margin" w:alignment="right" w:leader="none"/>
    </w:r>
    <w:r>
      <w:t>Roxana Darvari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54B10"/>
    <w:multiLevelType w:val="hybridMultilevel"/>
    <w:tmpl w:val="C8F63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E43AFB"/>
    <w:multiLevelType w:val="hybridMultilevel"/>
    <w:tmpl w:val="00E2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A3747"/>
    <w:multiLevelType w:val="hybridMultilevel"/>
    <w:tmpl w:val="DC0E8C0A"/>
    <w:lvl w:ilvl="0" w:tplc="DA1267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E1307C"/>
    <w:multiLevelType w:val="hybridMultilevel"/>
    <w:tmpl w:val="7756C40C"/>
    <w:lvl w:ilvl="0" w:tplc="CFB610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AA0E9F"/>
    <w:multiLevelType w:val="hybridMultilevel"/>
    <w:tmpl w:val="B8B47172"/>
    <w:lvl w:ilvl="0" w:tplc="893C4144">
      <w:start w:val="1"/>
      <w:numFmt w:val="decimal"/>
      <w:pStyle w:val="Heading2"/>
      <w:lvlText w:val="1.%1."/>
      <w:lvlJc w:val="left"/>
      <w:pPr>
        <w:ind w:left="720" w:hanging="360"/>
      </w:pPr>
      <w:rPr>
        <w:rFonts w:ascii="Times New Roman" w:hAnsi="Times New Roman" w:hint="default"/>
        <w:bCs w:val="0"/>
        <w:iCs w:val="0"/>
        <w:caps w:val="0"/>
        <w:smallCaps w:val="0"/>
        <w:strike w:val="0"/>
        <w:dstrike w:val="0"/>
        <w:outline w:val="0"/>
        <w:shadow w:val="0"/>
        <w:emboss w:val="0"/>
        <w:imprint w:val="0"/>
        <w:vanish w:val="0"/>
        <w:color w:val="000000" w:themeColor="text1"/>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74"/>
    <w:rsid w:val="001806C4"/>
    <w:rsid w:val="00196DE3"/>
    <w:rsid w:val="001A7FCD"/>
    <w:rsid w:val="002274A2"/>
    <w:rsid w:val="00376DA7"/>
    <w:rsid w:val="003D12D5"/>
    <w:rsid w:val="003F0890"/>
    <w:rsid w:val="00404515"/>
    <w:rsid w:val="00407197"/>
    <w:rsid w:val="004C2E53"/>
    <w:rsid w:val="005C7569"/>
    <w:rsid w:val="00662A0C"/>
    <w:rsid w:val="006F11E6"/>
    <w:rsid w:val="007C1539"/>
    <w:rsid w:val="007D1762"/>
    <w:rsid w:val="007F5DD6"/>
    <w:rsid w:val="008070EF"/>
    <w:rsid w:val="008F1A5C"/>
    <w:rsid w:val="00942533"/>
    <w:rsid w:val="00950CC3"/>
    <w:rsid w:val="00A20438"/>
    <w:rsid w:val="00A4416C"/>
    <w:rsid w:val="00A65DD4"/>
    <w:rsid w:val="00A85FE0"/>
    <w:rsid w:val="00AE0850"/>
    <w:rsid w:val="00B822F5"/>
    <w:rsid w:val="00BB27C6"/>
    <w:rsid w:val="00C51B24"/>
    <w:rsid w:val="00CE6A6E"/>
    <w:rsid w:val="00D12D15"/>
    <w:rsid w:val="00D410F5"/>
    <w:rsid w:val="00DC6AC3"/>
    <w:rsid w:val="00DE5F0C"/>
    <w:rsid w:val="00E40B48"/>
    <w:rsid w:val="00E516D0"/>
    <w:rsid w:val="00E6592C"/>
    <w:rsid w:val="00FD4352"/>
    <w:rsid w:val="00FD7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4FFA"/>
  <w15:chartTrackingRefBased/>
  <w15:docId w15:val="{B81BB637-6A9B-4D42-9B11-8CC8DDE9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6C4"/>
    <w:pPr>
      <w:keepNext/>
      <w:keepLines/>
      <w:spacing w:before="120" w:after="120" w:line="240" w:lineRule="auto"/>
      <w:ind w:left="288"/>
      <w:contextualSpacing/>
      <w:outlineLvl w:val="0"/>
    </w:pPr>
    <w:rPr>
      <w:rFonts w:ascii="Times New Roman" w:eastAsiaTheme="majorEastAsia" w:hAnsi="Times New Roman" w:cstheme="majorBidi"/>
      <w:b/>
      <w:color w:val="000000" w:themeColor="text1"/>
      <w:sz w:val="28"/>
      <w:szCs w:val="32"/>
      <w:u w:val="single"/>
    </w:rPr>
  </w:style>
  <w:style w:type="paragraph" w:styleId="Heading2">
    <w:name w:val="heading 2"/>
    <w:basedOn w:val="Normal"/>
    <w:next w:val="Normal"/>
    <w:link w:val="Heading2Char"/>
    <w:autoRedefine/>
    <w:uiPriority w:val="9"/>
    <w:unhideWhenUsed/>
    <w:qFormat/>
    <w:rsid w:val="00950CC3"/>
    <w:pPr>
      <w:keepNext/>
      <w:keepLines/>
      <w:numPr>
        <w:numId w:val="2"/>
      </w:numPr>
      <w:spacing w:before="40" w:after="0" w:line="240" w:lineRule="auto"/>
      <w:ind w:left="504"/>
      <w:contextualSpacing/>
      <w:outlineLvl w:val="1"/>
    </w:pPr>
    <w:rPr>
      <w:rFonts w:eastAsiaTheme="majorEastAsia"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6C4"/>
    <w:rPr>
      <w:rFonts w:ascii="Times New Roman" w:eastAsiaTheme="majorEastAsia" w:hAnsi="Times New Roman" w:cstheme="majorBidi"/>
      <w:b/>
      <w:color w:val="000000" w:themeColor="text1"/>
      <w:sz w:val="28"/>
      <w:szCs w:val="32"/>
      <w:u w:val="single"/>
    </w:rPr>
  </w:style>
  <w:style w:type="character" w:customStyle="1" w:styleId="Heading2Char">
    <w:name w:val="Heading 2 Char"/>
    <w:basedOn w:val="DefaultParagraphFont"/>
    <w:link w:val="Heading2"/>
    <w:uiPriority w:val="9"/>
    <w:rsid w:val="00950CC3"/>
    <w:rPr>
      <w:rFonts w:eastAsiaTheme="majorEastAsia" w:cstheme="majorBidi"/>
      <w:color w:val="000000" w:themeColor="text1"/>
      <w:sz w:val="24"/>
      <w:szCs w:val="26"/>
    </w:rPr>
  </w:style>
  <w:style w:type="table" w:styleId="TableGrid">
    <w:name w:val="Table Grid"/>
    <w:basedOn w:val="TableNormal"/>
    <w:uiPriority w:val="39"/>
    <w:rsid w:val="00407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2E53"/>
    <w:pPr>
      <w:ind w:left="720"/>
      <w:contextualSpacing/>
    </w:pPr>
  </w:style>
  <w:style w:type="paragraph" w:styleId="Header">
    <w:name w:val="header"/>
    <w:basedOn w:val="Normal"/>
    <w:link w:val="HeaderChar"/>
    <w:uiPriority w:val="99"/>
    <w:unhideWhenUsed/>
    <w:rsid w:val="004C2E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E53"/>
  </w:style>
  <w:style w:type="paragraph" w:styleId="Footer">
    <w:name w:val="footer"/>
    <w:basedOn w:val="Normal"/>
    <w:link w:val="FooterChar"/>
    <w:uiPriority w:val="99"/>
    <w:unhideWhenUsed/>
    <w:rsid w:val="004C2E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E53"/>
  </w:style>
  <w:style w:type="paragraph" w:styleId="Title">
    <w:name w:val="Title"/>
    <w:basedOn w:val="Normal"/>
    <w:next w:val="Normal"/>
    <w:link w:val="TitleChar"/>
    <w:uiPriority w:val="10"/>
    <w:qFormat/>
    <w:rsid w:val="00FD43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35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6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3</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Darvari, Roxana</dc:creator>
  <cp:keywords/>
  <dc:description/>
  <cp:lastModifiedBy>Darvari, Roxana</cp:lastModifiedBy>
  <cp:revision>14</cp:revision>
  <dcterms:created xsi:type="dcterms:W3CDTF">2023-10-31T20:47:00Z</dcterms:created>
  <dcterms:modified xsi:type="dcterms:W3CDTF">2023-11-02T20:53:00Z</dcterms:modified>
</cp:coreProperties>
</file>