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17" w:rsidRPr="00B02A24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 1 Introducción</w:t>
      </w:r>
    </w:p>
    <w:p w:rsidR="00793317" w:rsidRPr="00B02A24" w:rsidRDefault="00B02A24" w:rsidP="00B02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B02A2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Se identifican los actores principales y casos de uso</w:t>
      </w:r>
      <w:r w:rsidR="00F7707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</w:t>
      </w:r>
      <w:r w:rsidR="0001287E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con los que </w:t>
      </w:r>
      <w:r w:rsidR="00AD4C13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interactúan</w:t>
      </w:r>
      <w:r w:rsidRPr="00B02A2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.</w:t>
      </w:r>
    </w:p>
    <w:p w:rsidR="00793317" w:rsidRPr="00B02A24" w:rsidRDefault="00EE4229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2 </w:t>
      </w:r>
      <w:r w:rsidRPr="00EE4229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Sinopsis</w:t>
      </w:r>
    </w:p>
    <w:p w:rsidR="00F43C1F" w:rsidRDefault="00F43C1F" w:rsidP="00B02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Registrar </w:t>
      </w:r>
      <w:r w:rsidR="0046066F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un préstamo es un formulario del Sistema CredisysTriunfadores que permitirá buscar </w:t>
      </w:r>
      <w:r w:rsidR="00F11973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al </w:t>
      </w:r>
      <w:r w:rsidR="0046066F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cliente</w:t>
      </w:r>
      <w:r w:rsidR="00F11973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prestamista, </w:t>
      </w:r>
      <w:r w:rsidR="00D26AEC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consultar socio, definir las cuotas y fechas de pago y finalmente guardar</w:t>
      </w:r>
      <w:r w:rsidR="004B3E7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.</w:t>
      </w:r>
    </w:p>
    <w:p w:rsidR="004B3E79" w:rsidRDefault="004B3E79" w:rsidP="00F43C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El propósito del sistema es llevar a cabo el servicio del préstamo lo más eficiente posible</w:t>
      </w:r>
      <w:r w:rsidR="00867287">
        <w:rPr>
          <w:rFonts w:ascii="Arial" w:eastAsia="Arial" w:hAnsi="Arial" w:cs="Arial"/>
          <w:color w:val="000000"/>
          <w:sz w:val="20"/>
        </w:rPr>
        <w:t xml:space="preserve">, es importante ya que las consultas previas a realizar el préstamo </w:t>
      </w:r>
      <w:r w:rsidR="00365D70">
        <w:rPr>
          <w:rFonts w:ascii="Arial" w:eastAsia="Arial" w:hAnsi="Arial" w:cs="Arial"/>
          <w:color w:val="000000"/>
          <w:sz w:val="20"/>
        </w:rPr>
        <w:t xml:space="preserve">será </w:t>
      </w:r>
      <w:r w:rsidR="00867287">
        <w:rPr>
          <w:rFonts w:ascii="Arial" w:eastAsia="Arial" w:hAnsi="Arial" w:cs="Arial"/>
          <w:color w:val="000000"/>
          <w:sz w:val="20"/>
        </w:rPr>
        <w:t xml:space="preserve">mucho más rápido </w:t>
      </w:r>
      <w:r w:rsidR="00365D70">
        <w:rPr>
          <w:rFonts w:ascii="Arial" w:eastAsia="Arial" w:hAnsi="Arial" w:cs="Arial"/>
          <w:color w:val="000000"/>
          <w:sz w:val="20"/>
        </w:rPr>
        <w:t>que realizar la consulta de manera manual.</w:t>
      </w:r>
    </w:p>
    <w:p w:rsidR="00793317" w:rsidRPr="00F95E85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3 </w:t>
      </w:r>
      <w:r w:rsidR="00793317"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Diagram</w:t>
      </w:r>
      <w:r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a de Caso de Uso</w:t>
      </w:r>
    </w:p>
    <w:p w:rsidR="00793317" w:rsidRPr="00F95E85" w:rsidRDefault="00F95E85" w:rsidP="00EE52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continuación se muestra el diagrama de caso de uso para el registro de venta de acciones.</w:t>
      </w:r>
      <w:r w:rsidR="00793317"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br/>
      </w:r>
      <w:r w:rsidR="00793317"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br/>
      </w:r>
      <w:r w:rsidR="00563853">
        <w:rPr>
          <w:rFonts w:ascii="Arial" w:eastAsia="Times New Roman" w:hAnsi="Arial" w:cs="Arial"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2009775" cy="1657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89" b="36865"/>
                    <a:stretch/>
                  </pic:blipFill>
                  <pic:spPr bwMode="auto">
                    <a:xfrm>
                      <a:off x="0" y="0"/>
                      <a:ext cx="20097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317" w:rsidRPr="00B02A24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4 Actor</w:t>
      </w:r>
      <w:r w:rsidR="00F95E85"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e</w:t>
      </w: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</w:t>
      </w:r>
    </w:p>
    <w:p w:rsidR="00793317" w:rsidRPr="00B02A24" w:rsidRDefault="00F95E85" w:rsidP="00B02A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4.1 </w:t>
      </w:r>
      <w:r w:rsidR="00B02A24"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Tesorero: </w:t>
      </w:r>
      <w:r w:rsidR="00B02A24" w:rsidRP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Es la persona encargada de </w:t>
      </w:r>
      <w:r w:rsidR="00E21743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realiza</w:t>
      </w:r>
      <w:r w:rsidR="00B02A24" w:rsidRP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r el cobro de dinero </w:t>
      </w:r>
      <w:r w:rsidR="00CE5A83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y hacer el registro de los préstamos</w:t>
      </w:r>
    </w:p>
    <w:p w:rsidR="00793317" w:rsidRPr="00EE4229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5 Casos de Uso</w:t>
      </w:r>
    </w:p>
    <w:p w:rsidR="00793317" w:rsidRPr="00EE4229" w:rsidRDefault="00EE4229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5.1.1 Registrar </w:t>
      </w:r>
      <w:r w:rsidR="00CE5A83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Préstamo</w:t>
      </w:r>
    </w:p>
    <w:p w:rsidR="00E154E7" w:rsidRPr="00EE4229" w:rsidRDefault="00EE4229" w:rsidP="00EE42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Este caso de uso describe como el Tesorero usa el formulario del sistema CredisysTriunfadores para regist</w:t>
      </w:r>
      <w:r w:rsidR="0001287E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r</w:t>
      </w:r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ar </w:t>
      </w:r>
      <w:r w:rsidR="008C1DFD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un préstamo</w:t>
      </w:r>
      <w:bookmarkStart w:id="0" w:name="_GoBack"/>
      <w:bookmarkEnd w:id="0"/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.</w:t>
      </w:r>
    </w:p>
    <w:sectPr w:rsidR="00E154E7" w:rsidRPr="00EE4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17"/>
    <w:rsid w:val="0001287E"/>
    <w:rsid w:val="00365D70"/>
    <w:rsid w:val="0046066F"/>
    <w:rsid w:val="004B3E79"/>
    <w:rsid w:val="004C221F"/>
    <w:rsid w:val="00563853"/>
    <w:rsid w:val="00793317"/>
    <w:rsid w:val="00867287"/>
    <w:rsid w:val="008C1DFD"/>
    <w:rsid w:val="00AD4C13"/>
    <w:rsid w:val="00B02A24"/>
    <w:rsid w:val="00B04B5D"/>
    <w:rsid w:val="00BD5B59"/>
    <w:rsid w:val="00CD66F5"/>
    <w:rsid w:val="00CE5A83"/>
    <w:rsid w:val="00D26AEC"/>
    <w:rsid w:val="00E154E7"/>
    <w:rsid w:val="00E21743"/>
    <w:rsid w:val="00EE4229"/>
    <w:rsid w:val="00EE5213"/>
    <w:rsid w:val="00F11973"/>
    <w:rsid w:val="00F43C1F"/>
    <w:rsid w:val="00F77079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D1466-5D16-46BB-AEA8-25B596F8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roxys @</cp:lastModifiedBy>
  <cp:revision>4</cp:revision>
  <dcterms:created xsi:type="dcterms:W3CDTF">2015-06-06T01:04:00Z</dcterms:created>
  <dcterms:modified xsi:type="dcterms:W3CDTF">2015-06-06T01:32:00Z</dcterms:modified>
</cp:coreProperties>
</file>