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Architecture Flowcharts</w:t>
      </w:r>
    </w:p>
    <w:p>
      <w:r>
        <w:t>Produced compliance flowcharts and traceability dashboards using Excel and PowerPoint.</w:t>
      </w:r>
    </w:p>
    <w:p>
      <w:r>
        <w:t>Regulatory alignment and ESG tracking were fragmented and unclear.</w:t>
      </w:r>
    </w:p>
    <w:p>
      <w:r>
        <w:t>Mapped DOE, IRA, and ESG processes, enabling institutional transparency and audit-ready visualization of compliance pathways..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