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hanging="450"/>
        <w:jc w:val="center"/>
        <w:rPr>
          <w:u w:val="single"/>
        </w:rPr>
      </w:pPr>
      <w:bookmarkStart w:colFirst="0" w:colLast="0" w:name="_z25ynuirrtsl" w:id="0"/>
      <w:bookmarkEnd w:id="0"/>
      <w:r w:rsidDel="00000000" w:rsidR="00000000" w:rsidRPr="00000000">
        <w:rPr>
          <w:u w:val="single"/>
          <w:rtl w:val="0"/>
        </w:rPr>
        <w:t xml:space="preserve">Report on Rocker-Bogie Suspension</w:t>
      </w:r>
    </w:p>
    <w:p w:rsidR="00000000" w:rsidDel="00000000" w:rsidP="00000000" w:rsidRDefault="00000000" w:rsidRPr="00000000" w14:paraId="00000002">
      <w:pPr>
        <w:pageBreakBefore w:val="0"/>
        <w:ind w:left="720" w:firstLine="0"/>
        <w:rPr/>
      </w:pPr>
      <w:r w:rsidDel="00000000" w:rsidR="00000000" w:rsidRPr="00000000">
        <w:rPr/>
        <w:drawing>
          <wp:inline distB="114300" distT="114300" distL="114300" distR="114300">
            <wp:extent cx="4914000" cy="32784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000" cy="327841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ind w:left="0" w:firstLine="0"/>
        <w:rPr>
          <w:u w:val="single"/>
        </w:rPr>
      </w:pPr>
      <w:bookmarkStart w:colFirst="0" w:colLast="0" w:name="_lf94xycc3p0k" w:id="1"/>
      <w:bookmarkEnd w:id="1"/>
      <w:r w:rsidDel="00000000" w:rsidR="00000000" w:rsidRPr="00000000">
        <w:rPr>
          <w:u w:val="single"/>
          <w:rtl w:val="0"/>
        </w:rPr>
        <w:t xml:space="preserve">Introduction -</w:t>
      </w:r>
    </w:p>
    <w:p w:rsidR="00000000" w:rsidDel="00000000" w:rsidP="00000000" w:rsidRDefault="00000000" w:rsidRPr="00000000" w14:paraId="00000004">
      <w:pPr>
        <w:pageBreakBefore w:val="0"/>
        <w:numPr>
          <w:ilvl w:val="0"/>
          <w:numId w:val="3"/>
        </w:numPr>
        <w:ind w:left="720" w:hanging="360"/>
        <w:rPr>
          <w:sz w:val="24"/>
          <w:szCs w:val="24"/>
        </w:rPr>
      </w:pPr>
      <w:r w:rsidDel="00000000" w:rsidR="00000000" w:rsidRPr="00000000">
        <w:rPr>
          <w:sz w:val="24"/>
          <w:szCs w:val="24"/>
          <w:rtl w:val="0"/>
        </w:rPr>
        <w:t xml:space="preserve">Initially designed by NASA and JPL , to counter the problem faced by conventional suspension when they encounter a low gravity environment.</w:t>
      </w:r>
    </w:p>
    <w:p w:rsidR="00000000" w:rsidDel="00000000" w:rsidP="00000000" w:rsidRDefault="00000000" w:rsidRPr="00000000" w14:paraId="00000005">
      <w:pPr>
        <w:pageBreakBefore w:val="0"/>
        <w:numPr>
          <w:ilvl w:val="0"/>
          <w:numId w:val="3"/>
        </w:numPr>
        <w:shd w:fill="ffffff" w:val="clear"/>
        <w:spacing w:line="218.5548" w:lineRule="auto"/>
        <w:ind w:left="720" w:hanging="360"/>
        <w:rPr>
          <w:sz w:val="24"/>
          <w:szCs w:val="24"/>
        </w:rPr>
      </w:pPr>
      <w:r w:rsidDel="00000000" w:rsidR="00000000" w:rsidRPr="00000000">
        <w:rPr>
          <w:sz w:val="24"/>
          <w:szCs w:val="24"/>
          <w:rtl w:val="0"/>
        </w:rPr>
        <w:t xml:space="preserve">The term “rocker” describes the rocking aspect of the larger links present on each side of the suspension system and balances the bogie as these rockers are connected to each other and the vehicle chassis through a selectively modified differential.</w:t>
      </w:r>
    </w:p>
    <w:p w:rsidR="00000000" w:rsidDel="00000000" w:rsidP="00000000" w:rsidRDefault="00000000" w:rsidRPr="00000000" w14:paraId="00000006">
      <w:pPr>
        <w:pageBreakBefore w:val="0"/>
        <w:numPr>
          <w:ilvl w:val="0"/>
          <w:numId w:val="3"/>
        </w:numPr>
        <w:ind w:left="720" w:hanging="360"/>
        <w:rPr>
          <w:sz w:val="24"/>
          <w:szCs w:val="24"/>
        </w:rPr>
      </w:pPr>
      <w:r w:rsidDel="00000000" w:rsidR="00000000" w:rsidRPr="00000000">
        <w:rPr>
          <w:sz w:val="24"/>
          <w:szCs w:val="24"/>
          <w:rtl w:val="0"/>
        </w:rPr>
        <w:t xml:space="preserve">As per the acute design, one end of a rocker is fitted with a drive</w:t>
        <w:br w:type="textWrapping"/>
        <w:t xml:space="preserve">wheel and the other end is pivoted to a bogie which provides required motion and degree of freedom.</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sz w:val="24"/>
          <w:szCs w:val="24"/>
        </w:rPr>
      </w:pPr>
      <w:r w:rsidDel="00000000" w:rsidR="00000000" w:rsidRPr="00000000">
        <w:rPr>
          <w:sz w:val="24"/>
          <w:szCs w:val="24"/>
          <w:rtl w:val="0"/>
        </w:rPr>
        <w:t xml:space="preserve">In the system, “bogie” refers  to the  conjoining links  that have  a drive  wheel attached  at each end.</w:t>
      </w:r>
    </w:p>
    <w:p w:rsidR="00000000" w:rsidDel="00000000" w:rsidP="00000000" w:rsidRDefault="00000000" w:rsidRPr="00000000" w14:paraId="00000008">
      <w:pPr>
        <w:pageBreakBefore w:val="0"/>
        <w:ind w:left="0" w:firstLine="0"/>
        <w:rPr>
          <w:sz w:val="28"/>
          <w:szCs w:val="28"/>
        </w:rPr>
      </w:pPr>
      <w:r w:rsidDel="00000000" w:rsidR="00000000" w:rsidRPr="00000000">
        <w:rPr>
          <w:rtl w:val="0"/>
        </w:rPr>
      </w:r>
    </w:p>
    <w:p w:rsidR="00000000" w:rsidDel="00000000" w:rsidP="00000000" w:rsidRDefault="00000000" w:rsidRPr="00000000" w14:paraId="00000009">
      <w:pPr>
        <w:pStyle w:val="Heading1"/>
        <w:pageBreakBefore w:val="0"/>
        <w:rPr>
          <w:u w:val="single"/>
        </w:rPr>
      </w:pPr>
      <w:bookmarkStart w:colFirst="0" w:colLast="0" w:name="_nvw1x86j98wg" w:id="2"/>
      <w:bookmarkEnd w:id="2"/>
      <w:r w:rsidDel="00000000" w:rsidR="00000000" w:rsidRPr="00000000">
        <w:rPr>
          <w:u w:val="single"/>
          <w:rtl w:val="0"/>
        </w:rPr>
        <w:t xml:space="preserve">History and past use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6"/>
        </w:numPr>
        <w:ind w:left="720" w:hanging="360"/>
        <w:rPr>
          <w:sz w:val="24"/>
          <w:szCs w:val="24"/>
        </w:rPr>
      </w:pPr>
      <w:r w:rsidDel="00000000" w:rsidR="00000000" w:rsidRPr="00000000">
        <w:rPr>
          <w:sz w:val="24"/>
          <w:szCs w:val="24"/>
          <w:rtl w:val="0"/>
        </w:rPr>
        <w:t xml:space="preserve">R</w:t>
      </w:r>
      <w:r w:rsidDel="00000000" w:rsidR="00000000" w:rsidRPr="00000000">
        <w:rPr>
          <w:sz w:val="24"/>
          <w:szCs w:val="24"/>
          <w:rtl w:val="0"/>
        </w:rPr>
        <w:t xml:space="preserve">esearchers  mainly focus on  wheeled locomotion  for rovers  because  of its</w:t>
      </w:r>
    </w:p>
    <w:p w:rsidR="00000000" w:rsidDel="00000000" w:rsidP="00000000" w:rsidRDefault="00000000" w:rsidRPr="00000000" w14:paraId="0000000C">
      <w:pPr>
        <w:pageBreakBefore w:val="0"/>
        <w:ind w:left="720" w:firstLine="0"/>
        <w:rPr>
          <w:sz w:val="24"/>
          <w:szCs w:val="24"/>
        </w:rPr>
      </w:pPr>
      <w:r w:rsidDel="00000000" w:rsidR="00000000" w:rsidRPr="00000000">
        <w:rPr>
          <w:sz w:val="24"/>
          <w:szCs w:val="24"/>
          <w:rtl w:val="0"/>
        </w:rPr>
        <w:t xml:space="preserve">locomotive ease  and advantages and among  wheeled locomotion design, the  rocker bogie suspension system based design remains most favoured.</w:t>
      </w:r>
      <w:r w:rsidDel="00000000" w:rsidR="00000000" w:rsidRPr="00000000">
        <w:rPr>
          <w:rtl w:val="0"/>
        </w:rPr>
      </w:r>
    </w:p>
    <w:p w:rsidR="00000000" w:rsidDel="00000000" w:rsidP="00000000" w:rsidRDefault="00000000" w:rsidRPr="00000000" w14:paraId="0000000D">
      <w:pPr>
        <w:pageBreakBefore w:val="0"/>
        <w:numPr>
          <w:ilvl w:val="0"/>
          <w:numId w:val="6"/>
        </w:numPr>
        <w:ind w:left="720" w:hanging="360"/>
        <w:rPr>
          <w:sz w:val="24"/>
          <w:szCs w:val="24"/>
        </w:rPr>
      </w:pPr>
      <w:r w:rsidDel="00000000" w:rsidR="00000000" w:rsidRPr="00000000">
        <w:rPr>
          <w:sz w:val="24"/>
          <w:szCs w:val="24"/>
          <w:rtl w:val="0"/>
        </w:rPr>
        <w:t xml:space="preserve">The ancient FIDO rover and the Sojourner contain 6 independently steered</w:t>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tl w:val="0"/>
        </w:rPr>
        <w:t xml:space="preserve">and driven wheels suspended from a rocker-bogie mechanism for maximum suspension and ground clearance.</w:t>
      </w:r>
    </w:p>
    <w:p w:rsidR="00000000" w:rsidDel="00000000" w:rsidP="00000000" w:rsidRDefault="00000000" w:rsidRPr="00000000" w14:paraId="0000000F">
      <w:pPr>
        <w:pageBreakBefore w:val="0"/>
        <w:numPr>
          <w:ilvl w:val="0"/>
          <w:numId w:val="1"/>
        </w:numPr>
        <w:ind w:left="720" w:hanging="360"/>
        <w:rPr>
          <w:sz w:val="24"/>
          <w:szCs w:val="24"/>
        </w:rPr>
      </w:pPr>
      <w:r w:rsidDel="00000000" w:rsidR="00000000" w:rsidRPr="00000000">
        <w:rPr>
          <w:sz w:val="24"/>
          <w:szCs w:val="24"/>
          <w:rtl w:val="0"/>
        </w:rPr>
        <w:t xml:space="preserve">The objective behind the evolution of rocker bogie suspension system is to develop a system which minimizes the energy consumption, the vertical displacement of the rover’s centre of mass and its pitch angle.</w:t>
      </w:r>
    </w:p>
    <w:p w:rsidR="00000000" w:rsidDel="00000000" w:rsidP="00000000" w:rsidRDefault="00000000" w:rsidRPr="00000000" w14:paraId="00000010">
      <w:pPr>
        <w:pageBreakBefore w:val="0"/>
        <w:ind w:left="0" w:firstLine="0"/>
        <w:rPr>
          <w:sz w:val="60"/>
          <w:szCs w:val="60"/>
        </w:rPr>
      </w:pPr>
      <w:r w:rsidDel="00000000" w:rsidR="00000000" w:rsidRPr="00000000">
        <w:rPr>
          <w:rtl w:val="0"/>
        </w:rPr>
      </w:r>
    </w:p>
    <w:p w:rsidR="00000000" w:rsidDel="00000000" w:rsidP="00000000" w:rsidRDefault="00000000" w:rsidRPr="00000000" w14:paraId="00000011">
      <w:pPr>
        <w:pStyle w:val="Heading1"/>
        <w:pageBreakBefore w:val="0"/>
        <w:rPr>
          <w:u w:val="single"/>
        </w:rPr>
      </w:pPr>
      <w:bookmarkStart w:colFirst="0" w:colLast="0" w:name="_28anlvi780np" w:id="3"/>
      <w:bookmarkEnd w:id="3"/>
      <w:r w:rsidDel="00000000" w:rsidR="00000000" w:rsidRPr="00000000">
        <w:rPr>
          <w:u w:val="single"/>
          <w:rtl w:val="0"/>
        </w:rPr>
        <w:t xml:space="preserve">Principle -</w:t>
      </w:r>
    </w:p>
    <w:p w:rsidR="00000000" w:rsidDel="00000000" w:rsidP="00000000" w:rsidRDefault="00000000" w:rsidRPr="00000000" w14:paraId="00000012">
      <w:pPr>
        <w:pageBreakBefore w:val="0"/>
        <w:numPr>
          <w:ilvl w:val="0"/>
          <w:numId w:val="2"/>
        </w:numPr>
        <w:ind w:left="720" w:hanging="360"/>
        <w:rPr>
          <w:sz w:val="24"/>
          <w:szCs w:val="24"/>
        </w:rPr>
      </w:pPr>
      <w:r w:rsidDel="00000000" w:rsidR="00000000" w:rsidRPr="00000000">
        <w:rPr>
          <w:sz w:val="24"/>
          <w:szCs w:val="24"/>
          <w:rtl w:val="0"/>
        </w:rPr>
        <w:t xml:space="preserve">The  rocker-bogie  design  consists  of  no springs and  stub axles in  each  wheel which allows  the chassis to climb over any obstacles that are up to double the wheel's diameter in size while keeping all wheels on the ground maximum time.</w:t>
      </w:r>
    </w:p>
    <w:p w:rsidR="00000000" w:rsidDel="00000000" w:rsidP="00000000" w:rsidRDefault="00000000" w:rsidRPr="00000000" w14:paraId="00000013">
      <w:pPr>
        <w:pageBreakBefore w:val="0"/>
        <w:numPr>
          <w:ilvl w:val="0"/>
          <w:numId w:val="2"/>
        </w:numPr>
        <w:ind w:left="720" w:hanging="360"/>
        <w:rPr>
          <w:sz w:val="24"/>
          <w:szCs w:val="24"/>
        </w:rPr>
      </w:pPr>
      <w:r w:rsidDel="00000000" w:rsidR="00000000" w:rsidRPr="00000000">
        <w:rPr>
          <w:sz w:val="24"/>
          <w:szCs w:val="24"/>
          <w:rtl w:val="0"/>
        </w:rPr>
        <w:t xml:space="preserve">Systems employing  springs tend to  tip more  easily as the  loaded side yields. Depending upon the centre of overall weight, any vehicle developed on the basis of Rocker bogie suspension can withstand a tilt of at least 50 degrees in any direction without overturning.</w:t>
      </w:r>
    </w:p>
    <w:p w:rsidR="00000000" w:rsidDel="00000000" w:rsidP="00000000" w:rsidRDefault="00000000" w:rsidRPr="00000000" w14:paraId="00000014">
      <w:pPr>
        <w:pageBreakBefore w:val="0"/>
        <w:numPr>
          <w:ilvl w:val="0"/>
          <w:numId w:val="2"/>
        </w:numPr>
        <w:ind w:left="720" w:hanging="360"/>
        <w:rPr>
          <w:sz w:val="24"/>
          <w:szCs w:val="24"/>
        </w:rPr>
      </w:pPr>
      <w:r w:rsidDel="00000000" w:rsidR="00000000" w:rsidRPr="00000000">
        <w:rPr>
          <w:sz w:val="24"/>
          <w:szCs w:val="24"/>
          <w:rtl w:val="0"/>
        </w:rPr>
        <w:t xml:space="preserve">Generally this system uses six wheels, each having  an independent  mechanism for  motion and in which the two front and two rear wheels have individual steering systems  which allow the  vehicle to turn in place as 0 degree turning ratio. Every wheel also has thick cleats which provides grip for climbing in soft sand and scrambling over rocks with ease.</w:t>
      </w:r>
    </w:p>
    <w:p w:rsidR="00000000" w:rsidDel="00000000" w:rsidP="00000000" w:rsidRDefault="00000000" w:rsidRPr="00000000" w14:paraId="00000015">
      <w:pPr>
        <w:pageBreakBefore w:val="0"/>
        <w:ind w:left="0" w:firstLine="0"/>
        <w:rPr>
          <w:sz w:val="60"/>
          <w:szCs w:val="60"/>
        </w:rPr>
      </w:pPr>
      <w:r w:rsidDel="00000000" w:rsidR="00000000" w:rsidRPr="00000000">
        <w:rPr>
          <w:rtl w:val="0"/>
        </w:rPr>
      </w:r>
    </w:p>
    <w:p w:rsidR="00000000" w:rsidDel="00000000" w:rsidP="00000000" w:rsidRDefault="00000000" w:rsidRPr="00000000" w14:paraId="00000016">
      <w:pPr>
        <w:pStyle w:val="Heading1"/>
        <w:pageBreakBefore w:val="0"/>
        <w:rPr>
          <w:u w:val="single"/>
        </w:rPr>
      </w:pPr>
      <w:bookmarkStart w:colFirst="0" w:colLast="0" w:name="_4epk6qprz6gd" w:id="4"/>
      <w:bookmarkEnd w:id="4"/>
      <w:r w:rsidDel="00000000" w:rsidR="00000000" w:rsidRPr="00000000">
        <w:rPr>
          <w:u w:val="single"/>
          <w:rtl w:val="0"/>
        </w:rPr>
        <w:t xml:space="preserve">Problems to tackle -</w:t>
      </w:r>
    </w:p>
    <w:p w:rsidR="00000000" w:rsidDel="00000000" w:rsidP="00000000" w:rsidRDefault="00000000" w:rsidRPr="00000000" w14:paraId="00000017">
      <w:pPr>
        <w:pageBreakBefore w:val="0"/>
        <w:numPr>
          <w:ilvl w:val="0"/>
          <w:numId w:val="4"/>
        </w:numPr>
        <w:ind w:left="720" w:hanging="360"/>
        <w:rPr>
          <w:sz w:val="24"/>
          <w:szCs w:val="24"/>
        </w:rPr>
      </w:pPr>
      <w:r w:rsidDel="00000000" w:rsidR="00000000" w:rsidRPr="00000000">
        <w:rPr>
          <w:color w:val="282829"/>
          <w:sz w:val="24"/>
          <w:szCs w:val="24"/>
          <w:highlight w:val="white"/>
          <w:rtl w:val="0"/>
        </w:rPr>
        <w:t xml:space="preserve">It is highly unstable at high speeds. At high speeds it experiences head on collision of wheels with obstacles. This would cause an impulsive force to act on front wheels. This impulse may damage the system.</w:t>
      </w:r>
    </w:p>
    <w:p w:rsidR="00000000" w:rsidDel="00000000" w:rsidP="00000000" w:rsidRDefault="00000000" w:rsidRPr="00000000" w14:paraId="00000018">
      <w:pPr>
        <w:pageBreakBefore w:val="0"/>
        <w:numPr>
          <w:ilvl w:val="0"/>
          <w:numId w:val="4"/>
        </w:numPr>
        <w:ind w:left="720" w:hanging="360"/>
        <w:rPr>
          <w:color w:val="282829"/>
          <w:sz w:val="24"/>
          <w:szCs w:val="24"/>
          <w:highlight w:val="white"/>
        </w:rPr>
      </w:pPr>
      <w:r w:rsidDel="00000000" w:rsidR="00000000" w:rsidRPr="00000000">
        <w:rPr>
          <w:color w:val="282829"/>
          <w:sz w:val="24"/>
          <w:szCs w:val="24"/>
          <w:highlight w:val="white"/>
          <w:rtl w:val="0"/>
        </w:rPr>
        <w:t xml:space="preserve">Optimization of the design to tackle the terrain most easily as there are a lot of design parameters to consider.</w:t>
      </w:r>
    </w:p>
    <w:p w:rsidR="00000000" w:rsidDel="00000000" w:rsidP="00000000" w:rsidRDefault="00000000" w:rsidRPr="00000000" w14:paraId="00000019">
      <w:pPr>
        <w:pageBreakBefore w:val="0"/>
        <w:rPr>
          <w:color w:val="282829"/>
          <w:sz w:val="24"/>
          <w:szCs w:val="24"/>
          <w:highlight w:val="white"/>
        </w:rPr>
      </w:pPr>
      <w:r w:rsidDel="00000000" w:rsidR="00000000" w:rsidRPr="00000000">
        <w:rPr>
          <w:rtl w:val="0"/>
        </w:rPr>
      </w:r>
    </w:p>
    <w:p w:rsidR="00000000" w:rsidDel="00000000" w:rsidP="00000000" w:rsidRDefault="00000000" w:rsidRPr="00000000" w14:paraId="0000001A">
      <w:pPr>
        <w:pageBreakBefore w:val="0"/>
        <w:rPr>
          <w:color w:val="282829"/>
          <w:sz w:val="24"/>
          <w:szCs w:val="24"/>
          <w:highlight w:val="white"/>
        </w:rPr>
      </w:pPr>
      <w:r w:rsidDel="00000000" w:rsidR="00000000" w:rsidRPr="00000000">
        <w:rPr>
          <w:rtl w:val="0"/>
        </w:rPr>
      </w:r>
    </w:p>
    <w:p w:rsidR="00000000" w:rsidDel="00000000" w:rsidP="00000000" w:rsidRDefault="00000000" w:rsidRPr="00000000" w14:paraId="0000001B">
      <w:pPr>
        <w:pageBreakBefore w:val="0"/>
        <w:rPr>
          <w:color w:val="282829"/>
          <w:sz w:val="24"/>
          <w:szCs w:val="24"/>
          <w:highlight w:val="white"/>
        </w:rPr>
      </w:pPr>
      <w:r w:rsidDel="00000000" w:rsidR="00000000" w:rsidRPr="00000000">
        <w:rPr>
          <w:rtl w:val="0"/>
        </w:rPr>
      </w:r>
    </w:p>
    <w:p w:rsidR="00000000" w:rsidDel="00000000" w:rsidP="00000000" w:rsidRDefault="00000000" w:rsidRPr="00000000" w14:paraId="0000001C">
      <w:pPr>
        <w:pStyle w:val="Heading1"/>
        <w:pageBreakBefore w:val="0"/>
        <w:rPr>
          <w:u w:val="single"/>
        </w:rPr>
      </w:pPr>
      <w:bookmarkStart w:colFirst="0" w:colLast="0" w:name="_skyr4285igrf" w:id="5"/>
      <w:bookmarkEnd w:id="5"/>
      <w:r w:rsidDel="00000000" w:rsidR="00000000" w:rsidRPr="00000000">
        <w:rPr>
          <w:u w:val="single"/>
          <w:rtl w:val="0"/>
        </w:rPr>
        <w:t xml:space="preserve">Sources -</w:t>
      </w:r>
    </w:p>
    <w:p w:rsidR="00000000" w:rsidDel="00000000" w:rsidP="00000000" w:rsidRDefault="00000000" w:rsidRPr="00000000" w14:paraId="0000001D">
      <w:pPr>
        <w:pageBreakBefore w:val="0"/>
        <w:numPr>
          <w:ilvl w:val="0"/>
          <w:numId w:val="5"/>
        </w:numPr>
        <w:ind w:left="720" w:hanging="360"/>
      </w:pPr>
      <w:r w:rsidDel="00000000" w:rsidR="00000000" w:rsidRPr="00000000">
        <w:rPr>
          <w:rtl w:val="0"/>
        </w:rPr>
        <w:t xml:space="preserve">OSR Journal of Mechanical and Civil Engineering (IOSR-JMCE) </w:t>
      </w:r>
    </w:p>
    <w:p w:rsidR="00000000" w:rsidDel="00000000" w:rsidP="00000000" w:rsidRDefault="00000000" w:rsidRPr="00000000" w14:paraId="0000001E">
      <w:pPr>
        <w:pageBreakBefore w:val="0"/>
        <w:ind w:left="720" w:firstLine="0"/>
        <w:rPr/>
      </w:pPr>
      <w:r w:rsidDel="00000000" w:rsidR="00000000" w:rsidRPr="00000000">
        <w:rPr>
          <w:rtl w:val="0"/>
        </w:rPr>
        <w:t xml:space="preserve">e-ISSN: 2278-1684,p-ISSN: 2320-334X, Volume 12, Issue 3 Ver. III (May. - Jun. 2015), PP 64-67</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Style w:val="Heading1"/>
        <w:pageBreakBefore w:val="0"/>
        <w:rPr>
          <w:u w:val="single"/>
        </w:rPr>
      </w:pPr>
      <w:bookmarkStart w:colFirst="0" w:colLast="0" w:name="_y3y2hn1jfuoj" w:id="6"/>
      <w:bookmarkEnd w:id="6"/>
      <w:r w:rsidDel="00000000" w:rsidR="00000000" w:rsidRPr="00000000">
        <w:rPr>
          <w:u w:val="single"/>
          <w:rtl w:val="0"/>
        </w:rPr>
        <w:t xml:space="preserve">Further reference -</w:t>
      </w:r>
    </w:p>
    <w:p w:rsidR="00000000" w:rsidDel="00000000" w:rsidP="00000000" w:rsidRDefault="00000000" w:rsidRPr="00000000" w14:paraId="00000022">
      <w:pPr>
        <w:pageBreakBefore w:val="0"/>
        <w:numPr>
          <w:ilvl w:val="0"/>
          <w:numId w:val="7"/>
        </w:numPr>
        <w:shd w:fill="ffffff" w:val="clear"/>
        <w:spacing w:before="160" w:lineRule="auto"/>
        <w:ind w:left="720" w:hanging="360"/>
      </w:pPr>
      <w:r w:rsidDel="00000000" w:rsidR="00000000" w:rsidRPr="00000000">
        <w:rPr>
          <w:color w:val="333333"/>
          <w:sz w:val="21"/>
          <w:szCs w:val="21"/>
          <w:rtl w:val="0"/>
        </w:rPr>
        <w:t xml:space="preserve">Volume: 16 issue: 6,</w:t>
      </w:r>
    </w:p>
    <w:p w:rsidR="00000000" w:rsidDel="00000000" w:rsidP="00000000" w:rsidRDefault="00000000" w:rsidRPr="00000000" w14:paraId="00000023">
      <w:pPr>
        <w:pageBreakBefore w:val="0"/>
        <w:shd w:fill="ffffff" w:val="clear"/>
        <w:spacing w:before="160" w:lineRule="auto"/>
        <w:ind w:left="720" w:firstLine="0"/>
        <w:rPr>
          <w:color w:val="333333"/>
          <w:sz w:val="21"/>
          <w:szCs w:val="21"/>
        </w:rPr>
      </w:pPr>
      <w:r w:rsidDel="00000000" w:rsidR="00000000" w:rsidRPr="00000000">
        <w:rPr>
          <w:color w:val="333333"/>
          <w:sz w:val="21"/>
          <w:szCs w:val="21"/>
          <w:rtl w:val="0"/>
        </w:rPr>
        <w:t xml:space="preserve">Article first published online: November 11, 2019; Issue published: November 1, 2019</w:t>
      </w:r>
    </w:p>
    <w:p w:rsidR="00000000" w:rsidDel="00000000" w:rsidP="00000000" w:rsidRDefault="00000000" w:rsidRPr="00000000" w14:paraId="00000024">
      <w:pPr>
        <w:pageBreakBefore w:val="0"/>
        <w:shd w:fill="ffffff" w:val="clear"/>
        <w:spacing w:before="160" w:lineRule="auto"/>
        <w:ind w:left="720" w:firstLine="0"/>
        <w:rPr>
          <w:color w:val="333333"/>
          <w:sz w:val="21"/>
          <w:szCs w:val="21"/>
        </w:rPr>
      </w:pPr>
      <w:r w:rsidDel="00000000" w:rsidR="00000000" w:rsidRPr="00000000">
        <w:rPr>
          <w:color w:val="333333"/>
          <w:sz w:val="21"/>
          <w:szCs w:val="21"/>
          <w:rtl w:val="0"/>
        </w:rPr>
        <w:t xml:space="preserve">Received: July 30, 2019; Accepted: September 23, 2019</w:t>
      </w:r>
    </w:p>
    <w:p w:rsidR="00000000" w:rsidDel="00000000" w:rsidP="00000000" w:rsidRDefault="00000000" w:rsidRPr="00000000" w14:paraId="00000025">
      <w:pPr>
        <w:pageBreakBefore w:val="0"/>
        <w:rPr>
          <w:color w:val="333333"/>
          <w:sz w:val="21"/>
          <w:szCs w:val="21"/>
          <w:vertAlign w:val="superscript"/>
        </w:rPr>
      </w:pPr>
      <w:hyperlink r:id="rId7">
        <w:r w:rsidDel="00000000" w:rsidR="00000000" w:rsidRPr="00000000">
          <w:rPr>
            <w:color w:val="1155cc"/>
            <w:u w:val="single"/>
            <w:rtl w:val="0"/>
          </w:rPr>
          <w:t xml:space="preserve">Hari Nayar</w:t>
        </w:r>
      </w:hyperlink>
      <w:r w:rsidDel="00000000" w:rsidR="00000000" w:rsidRPr="00000000">
        <w:rPr>
          <w:vertAlign w:val="superscript"/>
          <w:rtl w:val="0"/>
        </w:rPr>
        <w:t xml:space="preserve">1</w:t>
      </w:r>
      <w:r w:rsidDel="00000000" w:rsidR="00000000" w:rsidRPr="00000000">
        <w:rPr>
          <w:rtl w:val="0"/>
        </w:rPr>
        <w:t xml:space="preserve">, </w:t>
      </w:r>
      <w:hyperlink r:id="rId8">
        <w:r w:rsidDel="00000000" w:rsidR="00000000" w:rsidRPr="00000000">
          <w:rPr>
            <w:color w:val="1155cc"/>
            <w:u w:val="single"/>
            <w:rtl w:val="0"/>
          </w:rPr>
          <w:t xml:space="preserve">Junggon Kim</w:t>
        </w:r>
      </w:hyperlink>
      <w:r w:rsidDel="00000000" w:rsidR="00000000" w:rsidRPr="00000000">
        <w:rPr>
          <w:vertAlign w:val="superscript"/>
          <w:rtl w:val="0"/>
        </w:rPr>
        <w:t xml:space="preserve">1</w:t>
      </w:r>
      <w:r w:rsidDel="00000000" w:rsidR="00000000" w:rsidRPr="00000000">
        <w:rPr>
          <w:rtl w:val="0"/>
        </w:rPr>
        <w:t xml:space="preserve">, </w:t>
      </w:r>
      <w:hyperlink r:id="rId9">
        <w:r w:rsidDel="00000000" w:rsidR="00000000" w:rsidRPr="00000000">
          <w:rPr>
            <w:color w:val="1155cc"/>
            <w:u w:val="single"/>
            <w:rtl w:val="0"/>
          </w:rPr>
          <w:t xml:space="preserve">Brendan Chamberlain-Simon</w:t>
        </w:r>
      </w:hyperlink>
      <w:r w:rsidDel="00000000" w:rsidR="00000000" w:rsidRPr="00000000">
        <w:rPr>
          <w:vertAlign w:val="superscript"/>
          <w:rtl w:val="0"/>
        </w:rPr>
        <w:t xml:space="preserve">1</w:t>
      </w:r>
      <w:r w:rsidDel="00000000" w:rsidR="00000000" w:rsidRPr="00000000">
        <w:rPr>
          <w:rtl w:val="0"/>
        </w:rPr>
        <w:t xml:space="preserve">, </w:t>
      </w:r>
      <w:hyperlink r:id="rId10">
        <w:r w:rsidDel="00000000" w:rsidR="00000000" w:rsidRPr="00000000">
          <w:rPr>
            <w:color w:val="1155cc"/>
            <w:u w:val="single"/>
            <w:rtl w:val="0"/>
          </w:rPr>
          <w:t xml:space="preserve">Kalind Carpenter</w:t>
        </w:r>
      </w:hyperlink>
      <w:r w:rsidDel="00000000" w:rsidR="00000000" w:rsidRPr="00000000">
        <w:rPr>
          <w:vertAlign w:val="superscript"/>
          <w:rtl w:val="0"/>
        </w:rPr>
        <w:t xml:space="preserve">1</w:t>
      </w:r>
      <w:r w:rsidDel="00000000" w:rsidR="00000000" w:rsidRPr="00000000">
        <w:rPr>
          <w:rtl w:val="0"/>
        </w:rPr>
        <w:t xml:space="preserve">, </w:t>
      </w:r>
      <w:hyperlink r:id="rId11">
        <w:r w:rsidDel="00000000" w:rsidR="00000000" w:rsidRPr="00000000">
          <w:rPr>
            <w:color w:val="1155cc"/>
            <w:u w:val="single"/>
            <w:rtl w:val="0"/>
          </w:rPr>
          <w:t xml:space="preserve">Michael Hans</w:t>
        </w:r>
      </w:hyperlink>
      <w:r w:rsidDel="00000000" w:rsidR="00000000" w:rsidRPr="00000000">
        <w:rPr>
          <w:vertAlign w:val="superscript"/>
          <w:rtl w:val="0"/>
        </w:rPr>
        <w:t xml:space="preserve">1</w:t>
      </w:r>
      <w:r w:rsidDel="00000000" w:rsidR="00000000" w:rsidRPr="00000000">
        <w:rPr>
          <w:rtl w:val="0"/>
        </w:rPr>
        <w:t xml:space="preserve">, </w:t>
      </w:r>
      <w:hyperlink r:id="rId12">
        <w:r w:rsidDel="00000000" w:rsidR="00000000" w:rsidRPr="00000000">
          <w:rPr>
            <w:color w:val="1155cc"/>
            <w:u w:val="single"/>
            <w:rtl w:val="0"/>
          </w:rPr>
          <w:t xml:space="preserve">Anna Boettcher</w:t>
        </w:r>
      </w:hyperlink>
      <w:r w:rsidDel="00000000" w:rsidR="00000000" w:rsidRPr="00000000">
        <w:rPr>
          <w:vertAlign w:val="superscript"/>
          <w:rtl w:val="0"/>
        </w:rPr>
        <w:t xml:space="preserve">1</w:t>
      </w:r>
      <w:r w:rsidDel="00000000" w:rsidR="00000000" w:rsidRPr="00000000">
        <w:rPr>
          <w:rtl w:val="0"/>
        </w:rPr>
        <w:t xml:space="preserve">, </w:t>
      </w:r>
      <w:hyperlink r:id="rId13">
        <w:r w:rsidDel="00000000" w:rsidR="00000000" w:rsidRPr="00000000">
          <w:rPr>
            <w:color w:val="1155cc"/>
            <w:u w:val="single"/>
            <w:rtl w:val="0"/>
          </w:rPr>
          <w:t xml:space="preserve">Gareth Meirion-Griffith</w:t>
        </w:r>
      </w:hyperlink>
      <w:r w:rsidDel="00000000" w:rsidR="00000000" w:rsidRPr="00000000">
        <w:rPr>
          <w:vertAlign w:val="superscript"/>
          <w:rtl w:val="0"/>
        </w:rPr>
        <w:t xml:space="preserve">1</w:t>
      </w:r>
      <w:r w:rsidDel="00000000" w:rsidR="00000000" w:rsidRPr="00000000">
        <w:rPr>
          <w:rtl w:val="0"/>
        </w:rPr>
        <w:t xml:space="preserve">, </w:t>
      </w:r>
      <w:hyperlink r:id="rId14">
        <w:r w:rsidDel="00000000" w:rsidR="00000000" w:rsidRPr="00000000">
          <w:rPr>
            <w:color w:val="1155cc"/>
            <w:u w:val="single"/>
            <w:rtl w:val="0"/>
          </w:rPr>
          <w:t xml:space="preserve">Brian Wilcox</w:t>
        </w:r>
      </w:hyperlink>
      <w:r w:rsidDel="00000000" w:rsidR="00000000" w:rsidRPr="00000000">
        <w:rPr>
          <w:vertAlign w:val="superscript"/>
          <w:rtl w:val="0"/>
        </w:rPr>
        <w:t xml:space="preserve">1</w:t>
      </w:r>
      <w:r w:rsidDel="00000000" w:rsidR="00000000" w:rsidRPr="00000000">
        <w:rPr>
          <w:rtl w:val="0"/>
        </w:rPr>
        <w:t xml:space="preserve">, </w:t>
      </w:r>
      <w:hyperlink r:id="rId15">
        <w:r w:rsidDel="00000000" w:rsidR="00000000" w:rsidRPr="00000000">
          <w:rPr>
            <w:color w:val="1155cc"/>
            <w:u w:val="single"/>
            <w:rtl w:val="0"/>
          </w:rPr>
          <w:t xml:space="preserve">Brian Bittner</w:t>
        </w:r>
      </w:hyperlink>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6">
      <w:pPr>
        <w:pageBreakBefore w:val="0"/>
        <w:shd w:fill="ffffff" w:val="clear"/>
        <w:ind w:left="0" w:firstLine="720"/>
        <w:rPr>
          <w:color w:val="333333"/>
          <w:sz w:val="21"/>
          <w:szCs w:val="21"/>
        </w:rPr>
      </w:pPr>
      <w:r w:rsidDel="00000000" w:rsidR="00000000" w:rsidRPr="00000000">
        <w:rPr>
          <w:color w:val="333333"/>
          <w:sz w:val="21"/>
          <w:szCs w:val="21"/>
          <w:rtl w:val="0"/>
        </w:rPr>
        <w:t xml:space="preserve">Robotics and Mobility Systems, California Institute of Technology, NASA Jet Propulsion Laboratory, Pasadena, USA</w:t>
      </w:r>
    </w:p>
    <w:p w:rsidR="00000000" w:rsidDel="00000000" w:rsidP="00000000" w:rsidRDefault="00000000" w:rsidRPr="00000000" w14:paraId="00000027">
      <w:pPr>
        <w:pageBreakBefore w:val="0"/>
        <w:shd w:fill="ffffff" w:val="clear"/>
        <w:ind w:left="720" w:firstLine="0"/>
        <w:rPr>
          <w:color w:val="333333"/>
          <w:sz w:val="21"/>
          <w:szCs w:val="21"/>
        </w:rPr>
      </w:pPr>
      <w:r w:rsidDel="00000000" w:rsidR="00000000" w:rsidRPr="00000000">
        <w:rPr>
          <w:color w:val="333333"/>
          <w:sz w:val="21"/>
          <w:szCs w:val="21"/>
          <w:rtl w:val="0"/>
        </w:rPr>
        <w:t xml:space="preserve">Robotics Institute, University of Michigan, Ann Arbor, USA</w:t>
      </w:r>
    </w:p>
    <w:p w:rsidR="00000000" w:rsidDel="00000000" w:rsidP="00000000" w:rsidRDefault="00000000" w:rsidRPr="00000000" w14:paraId="00000028">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sagepub.com/action/doSearch?target=default&amp;ContribAuthorStored=Hans%2C+Michael" TargetMode="External"/><Relationship Id="rId10" Type="http://schemas.openxmlformats.org/officeDocument/2006/relationships/hyperlink" Target="https://journals.sagepub.com/action/doSearch?target=default&amp;ContribAuthorStored=Carpenter%2C+Kalind" TargetMode="External"/><Relationship Id="rId13" Type="http://schemas.openxmlformats.org/officeDocument/2006/relationships/hyperlink" Target="https://journals.sagepub.com/action/doSearch?target=default&amp;ContribAuthorStored=Meirion-Griffith%2C+Gareth" TargetMode="External"/><Relationship Id="rId12" Type="http://schemas.openxmlformats.org/officeDocument/2006/relationships/hyperlink" Target="https://journals.sagepub.com/action/doSearch?target=default&amp;ContribAuthorStored=Boettcher%2C+An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sagepub.com/action/doSearch?target=default&amp;ContribAuthorStored=Chamberlain-Simon%2C+Brendan" TargetMode="External"/><Relationship Id="rId15" Type="http://schemas.openxmlformats.org/officeDocument/2006/relationships/hyperlink" Target="https://journals.sagepub.com/action/doSearch?target=default&amp;ContribAuthorStored=Bittner%2C+Brian" TargetMode="External"/><Relationship Id="rId14" Type="http://schemas.openxmlformats.org/officeDocument/2006/relationships/hyperlink" Target="https://journals.sagepub.com/action/doSearch?target=default&amp;ContribAuthorStored=Wilcox%2C+Bri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ournals.sagepub.com/action/doSearch?target=default&amp;ContribAuthorStored=Nayar%2C+Hari" TargetMode="External"/><Relationship Id="rId8" Type="http://schemas.openxmlformats.org/officeDocument/2006/relationships/hyperlink" Target="https://journals.sagepub.com/action/doSearch?target=default&amp;ContribAuthorStored=Kim%2C+Jung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