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D0913" w14:textId="10CF8883" w:rsidR="00E43B17" w:rsidRPr="002C42BE" w:rsidRDefault="002C42BE" w:rsidP="005D49A5">
      <w:pPr>
        <w:jc w:val="center"/>
        <w:rPr>
          <w:rFonts w:hint="eastAsia"/>
          <w:b/>
          <w:bCs/>
          <w:sz w:val="36"/>
          <w:szCs w:val="40"/>
        </w:rPr>
      </w:pPr>
      <w:r w:rsidRPr="002C42BE">
        <w:rPr>
          <w:rFonts w:hint="eastAsia"/>
          <w:b/>
          <w:bCs/>
          <w:sz w:val="36"/>
          <w:szCs w:val="40"/>
        </w:rPr>
        <w:t>L</w:t>
      </w:r>
      <w:r w:rsidRPr="002C42BE">
        <w:rPr>
          <w:b/>
          <w:bCs/>
          <w:sz w:val="36"/>
          <w:szCs w:val="40"/>
        </w:rPr>
        <w:t>OS 06. The Time Value of Money</w:t>
      </w:r>
    </w:p>
    <w:p w14:paraId="4F37DA13" w14:textId="29F014BB" w:rsidR="00FA2491" w:rsidRDefault="00FA2491" w:rsidP="000C6042">
      <w:pPr>
        <w:pStyle w:val="a3"/>
        <w:numPr>
          <w:ilvl w:val="0"/>
          <w:numId w:val="5"/>
        </w:numPr>
        <w:ind w:left="426" w:firstLineChars="0" w:hanging="437"/>
        <w:rPr>
          <w:sz w:val="36"/>
          <w:szCs w:val="40"/>
        </w:rPr>
      </w:pPr>
      <w:r w:rsidRPr="00FA2491">
        <w:rPr>
          <w:sz w:val="36"/>
          <w:szCs w:val="40"/>
        </w:rPr>
        <w:t>interpret interest rates as required rates of return, discount rates, or opportunity costs.</w:t>
      </w:r>
    </w:p>
    <w:p w14:paraId="7A580054" w14:textId="28B56D30" w:rsidR="00FE0C8B" w:rsidRDefault="000C6042" w:rsidP="00B100C4">
      <w:pPr>
        <w:pStyle w:val="a3"/>
        <w:numPr>
          <w:ilvl w:val="0"/>
          <w:numId w:val="8"/>
        </w:numPr>
        <w:ind w:left="-142" w:firstLineChars="0" w:firstLine="142"/>
        <w:rPr>
          <w:sz w:val="36"/>
          <w:szCs w:val="40"/>
        </w:rPr>
      </w:pPr>
      <w:r>
        <w:rPr>
          <w:rFonts w:hint="eastAsia"/>
          <w:sz w:val="36"/>
          <w:szCs w:val="40"/>
        </w:rPr>
        <w:t>In</w:t>
      </w:r>
      <w:r>
        <w:rPr>
          <w:sz w:val="36"/>
          <w:szCs w:val="40"/>
        </w:rPr>
        <w:t xml:space="preserve">terest rate </w:t>
      </w:r>
      <w:r>
        <w:rPr>
          <w:rFonts w:hint="eastAsia"/>
          <w:sz w:val="36"/>
          <w:szCs w:val="40"/>
        </w:rPr>
        <w:t>三种解释</w:t>
      </w:r>
    </w:p>
    <w:p w14:paraId="532AA3FA" w14:textId="509134D1" w:rsidR="000C6042" w:rsidRPr="000C6042" w:rsidRDefault="00AC6818" w:rsidP="00AC6818">
      <w:pPr>
        <w:pStyle w:val="a3"/>
        <w:ind w:left="780" w:firstLineChars="0" w:firstLine="0"/>
        <w:jc w:val="center"/>
        <w:rPr>
          <w:sz w:val="36"/>
          <w:szCs w:val="40"/>
        </w:rPr>
      </w:pPr>
      <w:r>
        <w:rPr>
          <w:noProof/>
        </w:rPr>
        <w:drawing>
          <wp:inline distT="0" distB="0" distL="0" distR="0" wp14:anchorId="6DA41B27" wp14:editId="2C29BD95">
            <wp:extent cx="5943600" cy="20535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F8ED" w14:textId="1EEE7DBB" w:rsidR="00FE0C8B" w:rsidRDefault="00FE0C8B" w:rsidP="00FE0C8B">
      <w:pPr>
        <w:rPr>
          <w:sz w:val="36"/>
          <w:szCs w:val="40"/>
        </w:rPr>
      </w:pPr>
    </w:p>
    <w:p w14:paraId="3E5A3C69" w14:textId="26CC5AF1" w:rsidR="00FE0C8B" w:rsidRDefault="00FE0C8B" w:rsidP="00FE0C8B">
      <w:pPr>
        <w:rPr>
          <w:sz w:val="36"/>
          <w:szCs w:val="40"/>
        </w:rPr>
      </w:pPr>
    </w:p>
    <w:p w14:paraId="08C99E61" w14:textId="77777777" w:rsidR="00FE0C8B" w:rsidRPr="00FE0C8B" w:rsidRDefault="00FE0C8B" w:rsidP="00FE0C8B">
      <w:pPr>
        <w:rPr>
          <w:sz w:val="36"/>
          <w:szCs w:val="40"/>
        </w:rPr>
      </w:pPr>
    </w:p>
    <w:p w14:paraId="2CB5EEC9" w14:textId="5FD561A3" w:rsidR="00FA2491" w:rsidRDefault="00FA2491">
      <w:pPr>
        <w:widowControl/>
        <w:jc w:val="left"/>
        <w:rPr>
          <w:sz w:val="36"/>
          <w:szCs w:val="40"/>
        </w:rPr>
      </w:pPr>
      <w:r>
        <w:rPr>
          <w:sz w:val="36"/>
          <w:szCs w:val="40"/>
        </w:rPr>
        <w:br w:type="page"/>
      </w:r>
    </w:p>
    <w:p w14:paraId="5322D967" w14:textId="04D63FE0" w:rsidR="00FA2491" w:rsidRDefault="00FA2491" w:rsidP="000C6042">
      <w:pPr>
        <w:pStyle w:val="a3"/>
        <w:numPr>
          <w:ilvl w:val="0"/>
          <w:numId w:val="5"/>
        </w:numPr>
        <w:ind w:left="426" w:firstLineChars="0" w:hanging="426"/>
        <w:rPr>
          <w:sz w:val="36"/>
          <w:szCs w:val="40"/>
        </w:rPr>
      </w:pPr>
      <w:r w:rsidRPr="00FA2491">
        <w:rPr>
          <w:rFonts w:hint="eastAsia"/>
          <w:sz w:val="36"/>
          <w:szCs w:val="40"/>
        </w:rPr>
        <w:lastRenderedPageBreak/>
        <w:t>explain an interest rate as the sum of a real risk-free rate and premiums t</w:t>
      </w:r>
      <w:r w:rsidRPr="00FA2491">
        <w:rPr>
          <w:sz w:val="36"/>
          <w:szCs w:val="40"/>
        </w:rPr>
        <w:t>h</w:t>
      </w:r>
      <w:r w:rsidRPr="00FA2491">
        <w:rPr>
          <w:rFonts w:hint="eastAsia"/>
          <w:sz w:val="36"/>
          <w:szCs w:val="40"/>
        </w:rPr>
        <w:t>at compensate</w:t>
      </w:r>
      <w:r>
        <w:rPr>
          <w:sz w:val="36"/>
          <w:szCs w:val="40"/>
        </w:rPr>
        <w:t xml:space="preserve"> </w:t>
      </w:r>
      <w:r w:rsidRPr="00FA2491">
        <w:rPr>
          <w:sz w:val="36"/>
          <w:szCs w:val="40"/>
        </w:rPr>
        <w:t xml:space="preserve">investors for bearing distinct types of risk. </w:t>
      </w:r>
    </w:p>
    <w:p w14:paraId="2A5D1485" w14:textId="6EBD3EC4" w:rsidR="005D73FB" w:rsidRDefault="00B100C4" w:rsidP="000B4F67">
      <w:pPr>
        <w:pStyle w:val="a3"/>
        <w:numPr>
          <w:ilvl w:val="0"/>
          <w:numId w:val="9"/>
        </w:numPr>
        <w:ind w:left="0" w:firstLineChars="0" w:firstLine="0"/>
        <w:rPr>
          <w:sz w:val="36"/>
          <w:szCs w:val="40"/>
        </w:rPr>
      </w:pPr>
      <w:r>
        <w:rPr>
          <w:rFonts w:hint="eastAsia"/>
          <w:sz w:val="36"/>
          <w:szCs w:val="40"/>
        </w:rPr>
        <w:t>名义和实际无风险利率</w:t>
      </w:r>
    </w:p>
    <w:p w14:paraId="4907D524" w14:textId="1E9C1C19" w:rsidR="00FA2491" w:rsidRDefault="005D73FB">
      <w:pPr>
        <w:widowControl/>
        <w:jc w:val="left"/>
        <w:rPr>
          <w:sz w:val="36"/>
          <w:szCs w:val="40"/>
        </w:rPr>
      </w:pPr>
      <w:r w:rsidRPr="005D73FB">
        <w:rPr>
          <w:noProof/>
          <w:sz w:val="36"/>
          <w:szCs w:val="40"/>
        </w:rPr>
        <w:drawing>
          <wp:inline distT="0" distB="0" distL="0" distR="0" wp14:anchorId="093A11F1" wp14:editId="04582F70">
            <wp:extent cx="5943600" cy="4127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AE24" w14:textId="2E9D8B1A" w:rsidR="000B4F67" w:rsidRDefault="000B4F67" w:rsidP="000B4F67">
      <w:pPr>
        <w:pStyle w:val="a3"/>
        <w:widowControl/>
        <w:numPr>
          <w:ilvl w:val="0"/>
          <w:numId w:val="9"/>
        </w:numPr>
        <w:ind w:left="0" w:firstLineChars="0" w:firstLine="0"/>
        <w:jc w:val="left"/>
        <w:rPr>
          <w:sz w:val="36"/>
          <w:szCs w:val="40"/>
        </w:rPr>
      </w:pPr>
      <w:r>
        <w:rPr>
          <w:rFonts w:hint="eastAsia"/>
          <w:sz w:val="36"/>
          <w:szCs w:val="40"/>
        </w:rPr>
        <w:t>T</w:t>
      </w:r>
      <w:r>
        <w:rPr>
          <w:sz w:val="36"/>
          <w:szCs w:val="40"/>
        </w:rPr>
        <w:t>-</w:t>
      </w:r>
      <w:r>
        <w:rPr>
          <w:rFonts w:hint="eastAsia"/>
          <w:sz w:val="36"/>
          <w:szCs w:val="40"/>
        </w:rPr>
        <w:t>bills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代表名义利率</w:t>
      </w:r>
    </w:p>
    <w:p w14:paraId="6CEE3A89" w14:textId="5F91E5A6" w:rsidR="000B4F67" w:rsidRDefault="000B4F67" w:rsidP="000B4F67">
      <w:pPr>
        <w:pStyle w:val="a3"/>
        <w:widowControl/>
        <w:ind w:firstLineChars="0" w:firstLine="0"/>
        <w:jc w:val="left"/>
        <w:rPr>
          <w:sz w:val="36"/>
          <w:szCs w:val="40"/>
        </w:rPr>
      </w:pPr>
      <w:r w:rsidRPr="000B4F67">
        <w:rPr>
          <w:sz w:val="36"/>
          <w:szCs w:val="40"/>
        </w:rPr>
        <w:t>T-bill rates are nominal risk-free rates because they contain an inflation premium</w:t>
      </w:r>
    </w:p>
    <w:p w14:paraId="7B240A3C" w14:textId="1F3FF080" w:rsidR="000B4F67" w:rsidRDefault="000B4F67" w:rsidP="000B4F67">
      <w:pPr>
        <w:pStyle w:val="a3"/>
        <w:widowControl/>
        <w:numPr>
          <w:ilvl w:val="0"/>
          <w:numId w:val="9"/>
        </w:numPr>
        <w:ind w:left="0" w:firstLineChars="0" w:firstLine="0"/>
        <w:jc w:val="left"/>
        <w:rPr>
          <w:sz w:val="36"/>
          <w:szCs w:val="40"/>
        </w:rPr>
      </w:pPr>
      <w:r>
        <w:rPr>
          <w:rFonts w:hint="eastAsia"/>
          <w:sz w:val="36"/>
          <w:szCs w:val="40"/>
        </w:rPr>
        <w:t>证券还有些风险</w:t>
      </w:r>
    </w:p>
    <w:p w14:paraId="41078496" w14:textId="389EC89D" w:rsidR="000B4F67" w:rsidRPr="000B4F67" w:rsidRDefault="000B4F67" w:rsidP="000B4F67">
      <w:pPr>
        <w:pStyle w:val="a3"/>
        <w:widowControl/>
        <w:ind w:firstLineChars="0"/>
        <w:jc w:val="left"/>
        <w:rPr>
          <w:sz w:val="36"/>
          <w:szCs w:val="40"/>
        </w:rPr>
      </w:pPr>
      <w:r w:rsidRPr="000B4F67">
        <w:rPr>
          <w:b/>
          <w:bCs/>
          <w:sz w:val="36"/>
          <w:szCs w:val="40"/>
        </w:rPr>
        <w:t>Default risk</w:t>
      </w:r>
      <w:r w:rsidRPr="000B4F67">
        <w:rPr>
          <w:sz w:val="36"/>
          <w:szCs w:val="40"/>
        </w:rPr>
        <w:t>. The risk that a borrower will not make the promised payments in a timely</w:t>
      </w:r>
      <w:r>
        <w:rPr>
          <w:sz w:val="36"/>
          <w:szCs w:val="40"/>
        </w:rPr>
        <w:t xml:space="preserve"> </w:t>
      </w:r>
      <w:r w:rsidRPr="000B4F67">
        <w:rPr>
          <w:sz w:val="36"/>
          <w:szCs w:val="40"/>
        </w:rPr>
        <w:t>manner.</w:t>
      </w:r>
    </w:p>
    <w:p w14:paraId="4BB94273" w14:textId="3C5EDB00" w:rsidR="000B4F67" w:rsidRPr="000B4F67" w:rsidRDefault="000B4F67" w:rsidP="000B4F67">
      <w:pPr>
        <w:pStyle w:val="a3"/>
        <w:widowControl/>
        <w:ind w:firstLineChars="0"/>
        <w:jc w:val="left"/>
        <w:rPr>
          <w:sz w:val="36"/>
          <w:szCs w:val="40"/>
        </w:rPr>
      </w:pPr>
      <w:r w:rsidRPr="000B4F67">
        <w:rPr>
          <w:b/>
          <w:bCs/>
          <w:sz w:val="36"/>
          <w:szCs w:val="40"/>
        </w:rPr>
        <w:t>Liquidity risk</w:t>
      </w:r>
      <w:r w:rsidRPr="000B4F67">
        <w:rPr>
          <w:sz w:val="36"/>
          <w:szCs w:val="40"/>
        </w:rPr>
        <w:t>. The risk of receiving less than fair value for an investment if it must be</w:t>
      </w:r>
      <w:r>
        <w:rPr>
          <w:sz w:val="36"/>
          <w:szCs w:val="40"/>
        </w:rPr>
        <w:t xml:space="preserve"> </w:t>
      </w:r>
      <w:r w:rsidRPr="000B4F67">
        <w:rPr>
          <w:sz w:val="36"/>
          <w:szCs w:val="40"/>
        </w:rPr>
        <w:t>sold for cash quickly.</w:t>
      </w:r>
    </w:p>
    <w:p w14:paraId="72FA19B1" w14:textId="283237BE" w:rsidR="000B4F67" w:rsidRDefault="000B4F67" w:rsidP="000B4F67">
      <w:pPr>
        <w:pStyle w:val="a3"/>
        <w:widowControl/>
        <w:ind w:firstLineChars="0" w:firstLine="360"/>
        <w:jc w:val="left"/>
        <w:rPr>
          <w:sz w:val="36"/>
          <w:szCs w:val="40"/>
        </w:rPr>
      </w:pPr>
      <w:r w:rsidRPr="000B4F67">
        <w:rPr>
          <w:b/>
          <w:bCs/>
          <w:sz w:val="36"/>
          <w:szCs w:val="40"/>
        </w:rPr>
        <w:t>Maturity risk</w:t>
      </w:r>
      <w:r w:rsidRPr="000B4F67">
        <w:rPr>
          <w:sz w:val="36"/>
          <w:szCs w:val="40"/>
        </w:rPr>
        <w:t>. As we will cover in detail in the section on debt securities, the prices of</w:t>
      </w:r>
      <w:r>
        <w:rPr>
          <w:rFonts w:hint="eastAsia"/>
          <w:sz w:val="36"/>
          <w:szCs w:val="40"/>
        </w:rPr>
        <w:t xml:space="preserve"> </w:t>
      </w:r>
      <w:r w:rsidRPr="000B4F67">
        <w:rPr>
          <w:sz w:val="36"/>
          <w:szCs w:val="40"/>
        </w:rPr>
        <w:t>longer-term bonds are more volatile than those of shorter-term bonds. Longer maturity</w:t>
      </w:r>
      <w:r>
        <w:rPr>
          <w:rFonts w:hint="eastAsia"/>
          <w:sz w:val="36"/>
          <w:szCs w:val="40"/>
        </w:rPr>
        <w:t xml:space="preserve"> </w:t>
      </w:r>
      <w:r w:rsidRPr="000B4F67">
        <w:rPr>
          <w:sz w:val="36"/>
          <w:szCs w:val="40"/>
        </w:rPr>
        <w:t>bonds have more maturity risk than shorter-term bonds and require a maturity risk</w:t>
      </w:r>
      <w:r>
        <w:rPr>
          <w:sz w:val="36"/>
          <w:szCs w:val="40"/>
        </w:rPr>
        <w:t xml:space="preserve"> </w:t>
      </w:r>
      <w:r w:rsidRPr="000B4F67">
        <w:rPr>
          <w:sz w:val="36"/>
          <w:szCs w:val="40"/>
        </w:rPr>
        <w:t>premium.</w:t>
      </w:r>
    </w:p>
    <w:p w14:paraId="29914998" w14:textId="78018D5B" w:rsidR="00820C3C" w:rsidRPr="000B4F67" w:rsidRDefault="00820C3C" w:rsidP="000B4F67">
      <w:pPr>
        <w:pStyle w:val="a3"/>
        <w:widowControl/>
        <w:ind w:firstLineChars="0" w:firstLine="360"/>
        <w:jc w:val="left"/>
        <w:rPr>
          <w:rFonts w:hint="eastAsia"/>
          <w:sz w:val="36"/>
          <w:szCs w:val="40"/>
        </w:rPr>
      </w:pPr>
      <w:r w:rsidRPr="000B4F67">
        <w:rPr>
          <w:sz w:val="36"/>
          <w:szCs w:val="40"/>
        </w:rPr>
        <w:lastRenderedPageBreak/>
        <w:drawing>
          <wp:inline distT="0" distB="0" distL="0" distR="0" wp14:anchorId="6E98D717" wp14:editId="0926F42F">
            <wp:extent cx="5943600" cy="14979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A769" w14:textId="4A82A2BD" w:rsidR="000B4F67" w:rsidRDefault="00820C3C" w:rsidP="00820C3C">
      <w:pPr>
        <w:pStyle w:val="a3"/>
        <w:widowControl/>
        <w:numPr>
          <w:ilvl w:val="0"/>
          <w:numId w:val="9"/>
        </w:numPr>
        <w:ind w:left="0" w:firstLineChars="0" w:firstLine="0"/>
        <w:jc w:val="left"/>
        <w:rPr>
          <w:sz w:val="36"/>
          <w:szCs w:val="40"/>
        </w:rPr>
      </w:pPr>
      <w:r>
        <w:rPr>
          <w:rFonts w:hint="eastAsia"/>
          <w:sz w:val="36"/>
          <w:szCs w:val="40"/>
        </w:rPr>
        <w:t>国债和个企债券区别</w:t>
      </w:r>
    </w:p>
    <w:p w14:paraId="10A9F9B1" w14:textId="78ADEBE1" w:rsidR="00820C3C" w:rsidRPr="00820C3C" w:rsidRDefault="00820C3C" w:rsidP="00820C3C">
      <w:pPr>
        <w:pStyle w:val="a3"/>
        <w:widowControl/>
        <w:ind w:left="786" w:firstLineChars="0" w:firstLine="0"/>
        <w:jc w:val="left"/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433F0149" wp14:editId="62B67F37">
            <wp:extent cx="5943600" cy="15544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28FA" w14:textId="0A65B310" w:rsidR="000B4F67" w:rsidRDefault="00820C3C">
      <w:pPr>
        <w:widowControl/>
        <w:jc w:val="left"/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7A933112" wp14:editId="2BFB976C">
            <wp:extent cx="5943600" cy="9150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4732" w14:textId="77777777" w:rsidR="000B4F67" w:rsidRDefault="000B4F67">
      <w:pPr>
        <w:widowControl/>
        <w:jc w:val="left"/>
        <w:rPr>
          <w:rFonts w:hint="eastAsia"/>
          <w:sz w:val="36"/>
          <w:szCs w:val="40"/>
        </w:rPr>
      </w:pPr>
    </w:p>
    <w:p w14:paraId="68725290" w14:textId="6605E7D1" w:rsidR="005D73FB" w:rsidRPr="000B4F67" w:rsidRDefault="005D73FB" w:rsidP="000B4F67">
      <w:pPr>
        <w:pStyle w:val="a3"/>
        <w:widowControl/>
        <w:numPr>
          <w:ilvl w:val="0"/>
          <w:numId w:val="9"/>
        </w:numPr>
        <w:ind w:firstLineChars="0"/>
        <w:jc w:val="left"/>
        <w:rPr>
          <w:sz w:val="36"/>
          <w:szCs w:val="40"/>
        </w:rPr>
      </w:pPr>
      <w:r w:rsidRPr="000B4F67">
        <w:rPr>
          <w:sz w:val="36"/>
          <w:szCs w:val="40"/>
        </w:rPr>
        <w:br w:type="page"/>
      </w:r>
    </w:p>
    <w:p w14:paraId="72674670" w14:textId="5FA8C3F4" w:rsidR="00FA2491" w:rsidRDefault="00FA2491" w:rsidP="000B4F67">
      <w:pPr>
        <w:pStyle w:val="a3"/>
        <w:numPr>
          <w:ilvl w:val="0"/>
          <w:numId w:val="5"/>
        </w:numPr>
        <w:ind w:left="0" w:firstLineChars="0" w:firstLine="0"/>
        <w:rPr>
          <w:sz w:val="36"/>
          <w:szCs w:val="40"/>
        </w:rPr>
      </w:pPr>
      <w:r w:rsidRPr="00FA2491">
        <w:rPr>
          <w:sz w:val="36"/>
          <w:szCs w:val="40"/>
        </w:rPr>
        <w:lastRenderedPageBreak/>
        <w:t>calculate and interpret the effective annual rate, given the stated annual interest rate and</w:t>
      </w:r>
      <w:r>
        <w:rPr>
          <w:sz w:val="36"/>
          <w:szCs w:val="40"/>
        </w:rPr>
        <w:t xml:space="preserve"> </w:t>
      </w:r>
      <w:r w:rsidRPr="00FA2491">
        <w:rPr>
          <w:sz w:val="36"/>
          <w:szCs w:val="40"/>
        </w:rPr>
        <w:t>the frequency of compounding</w:t>
      </w:r>
    </w:p>
    <w:p w14:paraId="32F1DA86" w14:textId="1D96C439" w:rsidR="00FA2491" w:rsidRDefault="000B4F67" w:rsidP="000B4F67">
      <w:pPr>
        <w:pStyle w:val="a3"/>
        <w:numPr>
          <w:ilvl w:val="0"/>
          <w:numId w:val="10"/>
        </w:numPr>
        <w:ind w:firstLineChars="0"/>
        <w:rPr>
          <w:sz w:val="36"/>
          <w:szCs w:val="40"/>
        </w:rPr>
      </w:pPr>
      <w:r>
        <w:rPr>
          <w:rFonts w:hint="eastAsia"/>
          <w:sz w:val="36"/>
          <w:szCs w:val="40"/>
        </w:rPr>
        <w:t>名义和实际利率的互换</w:t>
      </w:r>
    </w:p>
    <w:p w14:paraId="3BF28C7C" w14:textId="6AD8B8E9" w:rsidR="000B4F67" w:rsidRPr="000B4F67" w:rsidRDefault="000B4F67" w:rsidP="000B4F67">
      <w:pPr>
        <w:pStyle w:val="a3"/>
        <w:ind w:left="360" w:firstLineChars="0" w:firstLine="0"/>
        <w:rPr>
          <w:rFonts w:hint="eastAsia"/>
          <w:sz w:val="36"/>
          <w:szCs w:val="40"/>
        </w:rPr>
      </w:pPr>
      <w:r w:rsidRPr="000B4F67">
        <w:rPr>
          <w:sz w:val="36"/>
          <w:szCs w:val="40"/>
        </w:rPr>
        <w:drawing>
          <wp:inline distT="0" distB="0" distL="0" distR="0" wp14:anchorId="173AA8B3" wp14:editId="40669DCA">
            <wp:extent cx="4629796" cy="638264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3F35" w14:textId="765B9E35" w:rsidR="00FA2491" w:rsidRDefault="00FA2491" w:rsidP="00FA2491">
      <w:pPr>
        <w:rPr>
          <w:sz w:val="36"/>
          <w:szCs w:val="40"/>
        </w:rPr>
      </w:pPr>
    </w:p>
    <w:p w14:paraId="33D13BCF" w14:textId="7CF0450B" w:rsidR="00FA2491" w:rsidRDefault="00FA2491" w:rsidP="00FA2491">
      <w:pPr>
        <w:rPr>
          <w:sz w:val="36"/>
          <w:szCs w:val="40"/>
        </w:rPr>
      </w:pPr>
    </w:p>
    <w:p w14:paraId="2895B6D3" w14:textId="12939200" w:rsidR="00FA2491" w:rsidRDefault="00FA2491">
      <w:pPr>
        <w:widowControl/>
        <w:jc w:val="left"/>
        <w:rPr>
          <w:sz w:val="36"/>
          <w:szCs w:val="40"/>
        </w:rPr>
      </w:pPr>
      <w:r>
        <w:rPr>
          <w:sz w:val="36"/>
          <w:szCs w:val="40"/>
        </w:rPr>
        <w:br w:type="page"/>
      </w:r>
    </w:p>
    <w:p w14:paraId="2BED8094" w14:textId="15FB9DF8" w:rsidR="00FA2491" w:rsidRDefault="00FA2491" w:rsidP="00A5682F">
      <w:pPr>
        <w:pStyle w:val="a3"/>
        <w:numPr>
          <w:ilvl w:val="0"/>
          <w:numId w:val="5"/>
        </w:numPr>
        <w:ind w:left="0" w:firstLineChars="0" w:firstLine="0"/>
        <w:rPr>
          <w:sz w:val="36"/>
          <w:szCs w:val="40"/>
        </w:rPr>
      </w:pPr>
      <w:r w:rsidRPr="00FA2491">
        <w:rPr>
          <w:sz w:val="36"/>
          <w:szCs w:val="40"/>
        </w:rPr>
        <w:lastRenderedPageBreak/>
        <w:t>solve time value of money problems for different frequencies of compounding.</w:t>
      </w:r>
    </w:p>
    <w:p w14:paraId="70E7DE2D" w14:textId="6DECC6D9" w:rsidR="00A5682F" w:rsidRDefault="00A5682F" w:rsidP="00A5682F">
      <w:pPr>
        <w:pStyle w:val="a3"/>
        <w:numPr>
          <w:ilvl w:val="0"/>
          <w:numId w:val="12"/>
        </w:numPr>
        <w:ind w:firstLineChars="0"/>
        <w:rPr>
          <w:sz w:val="36"/>
          <w:szCs w:val="40"/>
        </w:rPr>
      </w:pPr>
      <w:r>
        <w:rPr>
          <w:rFonts w:hint="eastAsia"/>
          <w:sz w:val="36"/>
          <w:szCs w:val="40"/>
        </w:rPr>
        <w:t>P</w:t>
      </w:r>
      <w:r>
        <w:rPr>
          <w:sz w:val="36"/>
          <w:szCs w:val="40"/>
        </w:rPr>
        <w:t xml:space="preserve">V, FV, PMT, n, i </w:t>
      </w:r>
      <w:r>
        <w:rPr>
          <w:rFonts w:hint="eastAsia"/>
          <w:sz w:val="36"/>
          <w:szCs w:val="40"/>
        </w:rPr>
        <w:t>的计算</w:t>
      </w:r>
    </w:p>
    <w:p w14:paraId="2F957103" w14:textId="0C5FD1BF" w:rsidR="00820C3C" w:rsidRDefault="00820C3C" w:rsidP="00A5682F">
      <w:pPr>
        <w:pStyle w:val="a3"/>
        <w:numPr>
          <w:ilvl w:val="0"/>
          <w:numId w:val="12"/>
        </w:numPr>
        <w:ind w:firstLineChars="0"/>
        <w:rPr>
          <w:sz w:val="36"/>
          <w:szCs w:val="40"/>
        </w:rPr>
      </w:pPr>
      <w:r>
        <w:rPr>
          <w:rFonts w:hint="eastAsia"/>
          <w:sz w:val="36"/>
          <w:szCs w:val="40"/>
        </w:rPr>
        <w:t>Con</w:t>
      </w:r>
      <w:r>
        <w:rPr>
          <w:sz w:val="36"/>
          <w:szCs w:val="40"/>
        </w:rPr>
        <w:t>tinuous compounding</w:t>
      </w:r>
    </w:p>
    <w:p w14:paraId="626618EF" w14:textId="77777777" w:rsidR="00077072" w:rsidRDefault="00820C3C" w:rsidP="00077072">
      <w:pPr>
        <w:pStyle w:val="a3"/>
        <w:ind w:left="360" w:firstLineChars="0" w:firstLine="0"/>
        <w:jc w:val="center"/>
        <w:rPr>
          <w:sz w:val="36"/>
          <w:szCs w:val="40"/>
        </w:rPr>
      </w:pPr>
      <w:r>
        <w:rPr>
          <w:noProof/>
        </w:rPr>
        <w:drawing>
          <wp:inline distT="0" distB="0" distL="0" distR="0" wp14:anchorId="25C38C4D" wp14:editId="4F90BCA5">
            <wp:extent cx="1276710" cy="31413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7527" cy="34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891A" w14:textId="00C2EBA3" w:rsidR="00077072" w:rsidRDefault="00077072" w:rsidP="00077072">
      <w:pPr>
        <w:pStyle w:val="a3"/>
        <w:ind w:left="360" w:firstLineChars="0" w:firstLine="0"/>
        <w:jc w:val="center"/>
        <w:rPr>
          <w:sz w:val="36"/>
          <w:szCs w:val="40"/>
        </w:rPr>
      </w:pPr>
      <w:r>
        <w:rPr>
          <w:noProof/>
        </w:rPr>
        <w:drawing>
          <wp:inline distT="0" distB="0" distL="0" distR="0" wp14:anchorId="137F600C" wp14:editId="3DB91762">
            <wp:extent cx="5735970" cy="2475781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5102" cy="249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2D13" w14:textId="77777777" w:rsidR="00077072" w:rsidRDefault="00077072">
      <w:pPr>
        <w:widowControl/>
        <w:jc w:val="left"/>
        <w:rPr>
          <w:sz w:val="36"/>
          <w:szCs w:val="40"/>
        </w:rPr>
      </w:pPr>
      <w:r>
        <w:rPr>
          <w:sz w:val="36"/>
          <w:szCs w:val="40"/>
        </w:rPr>
        <w:br w:type="page"/>
      </w:r>
    </w:p>
    <w:p w14:paraId="71EA3DC1" w14:textId="440C0B12" w:rsidR="00FA2491" w:rsidRDefault="00FA2491" w:rsidP="00876F94">
      <w:pPr>
        <w:pStyle w:val="a3"/>
        <w:numPr>
          <w:ilvl w:val="0"/>
          <w:numId w:val="5"/>
        </w:numPr>
        <w:ind w:left="0" w:firstLineChars="0" w:firstLine="0"/>
        <w:rPr>
          <w:sz w:val="36"/>
          <w:szCs w:val="40"/>
        </w:rPr>
      </w:pPr>
      <w:r w:rsidRPr="00FA2491">
        <w:rPr>
          <w:rFonts w:hint="eastAsia"/>
          <w:sz w:val="36"/>
          <w:szCs w:val="40"/>
        </w:rPr>
        <w:lastRenderedPageBreak/>
        <w:t>calculate and interpret the future value (FV) and present value (PV) of a single s</w:t>
      </w:r>
      <w:r w:rsidRPr="00FA2491">
        <w:rPr>
          <w:sz w:val="36"/>
          <w:szCs w:val="40"/>
        </w:rPr>
        <w:t>u</w:t>
      </w:r>
      <w:r w:rsidRPr="00FA2491">
        <w:rPr>
          <w:rFonts w:hint="eastAsia"/>
          <w:sz w:val="36"/>
          <w:szCs w:val="40"/>
        </w:rPr>
        <w:t>n of</w:t>
      </w:r>
      <w:r>
        <w:rPr>
          <w:sz w:val="36"/>
          <w:szCs w:val="40"/>
        </w:rPr>
        <w:t xml:space="preserve"> </w:t>
      </w:r>
      <w:r w:rsidRPr="00FA2491">
        <w:rPr>
          <w:rFonts w:hint="eastAsia"/>
          <w:sz w:val="36"/>
          <w:szCs w:val="40"/>
        </w:rPr>
        <w:t>money, an ordinary annuity, an a</w:t>
      </w:r>
      <w:r>
        <w:rPr>
          <w:sz w:val="36"/>
          <w:szCs w:val="40"/>
        </w:rPr>
        <w:t>nnui</w:t>
      </w:r>
      <w:r w:rsidRPr="00FA2491">
        <w:rPr>
          <w:rFonts w:hint="eastAsia"/>
          <w:sz w:val="36"/>
          <w:szCs w:val="40"/>
        </w:rPr>
        <w:t>ty due, a perpetuity (PV only), and a series of</w:t>
      </w:r>
      <w:r>
        <w:rPr>
          <w:sz w:val="36"/>
          <w:szCs w:val="40"/>
        </w:rPr>
        <w:t xml:space="preserve"> </w:t>
      </w:r>
      <w:r w:rsidRPr="00FA2491">
        <w:rPr>
          <w:sz w:val="36"/>
          <w:szCs w:val="40"/>
        </w:rPr>
        <w:t>unequal cash flows</w:t>
      </w:r>
    </w:p>
    <w:p w14:paraId="1D11834A" w14:textId="7FB952CF" w:rsidR="00876F94" w:rsidRDefault="00FD6DBE" w:rsidP="00876F94">
      <w:pPr>
        <w:pStyle w:val="a3"/>
        <w:numPr>
          <w:ilvl w:val="0"/>
          <w:numId w:val="13"/>
        </w:numPr>
        <w:ind w:left="0" w:firstLineChars="0" w:firstLine="0"/>
        <w:rPr>
          <w:sz w:val="36"/>
          <w:szCs w:val="40"/>
        </w:rPr>
      </w:pPr>
      <w:r>
        <w:rPr>
          <w:rFonts w:hint="eastAsia"/>
          <w:sz w:val="36"/>
          <w:szCs w:val="40"/>
        </w:rPr>
        <w:t>[</w:t>
      </w:r>
      <w:r>
        <w:rPr>
          <w:rFonts w:hint="eastAsia"/>
          <w:sz w:val="36"/>
          <w:szCs w:val="40"/>
        </w:rPr>
        <w:t>易错</w:t>
      </w:r>
      <w:r>
        <w:rPr>
          <w:sz w:val="36"/>
          <w:szCs w:val="40"/>
        </w:rPr>
        <w:t xml:space="preserve">] </w:t>
      </w:r>
      <w:r>
        <w:rPr>
          <w:rFonts w:hint="eastAsia"/>
          <w:sz w:val="36"/>
          <w:szCs w:val="40"/>
        </w:rPr>
        <w:t>区分年初还是年末模式</w:t>
      </w:r>
    </w:p>
    <w:p w14:paraId="03AAC7B0" w14:textId="24833E45" w:rsidR="00FD6DBE" w:rsidRDefault="00FD6DBE" w:rsidP="00876F94">
      <w:pPr>
        <w:pStyle w:val="a3"/>
        <w:numPr>
          <w:ilvl w:val="0"/>
          <w:numId w:val="13"/>
        </w:numPr>
        <w:ind w:left="0" w:firstLineChars="0" w:firstLine="0"/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永续年金，</w:t>
      </w:r>
      <w:r>
        <w:rPr>
          <w:sz w:val="36"/>
          <w:szCs w:val="40"/>
        </w:rPr>
        <w:t>PMT=PV*i</w:t>
      </w:r>
    </w:p>
    <w:p w14:paraId="452E6EA5" w14:textId="215778C6" w:rsidR="00FA2491" w:rsidRDefault="00FA2491">
      <w:pPr>
        <w:widowControl/>
        <w:jc w:val="left"/>
        <w:rPr>
          <w:sz w:val="36"/>
          <w:szCs w:val="40"/>
        </w:rPr>
      </w:pPr>
      <w:r>
        <w:rPr>
          <w:sz w:val="36"/>
          <w:szCs w:val="40"/>
        </w:rPr>
        <w:br w:type="page"/>
      </w:r>
    </w:p>
    <w:p w14:paraId="5675D995" w14:textId="59F8B64E" w:rsidR="00FA2491" w:rsidRDefault="00FA2491" w:rsidP="00FD6DBE">
      <w:pPr>
        <w:pStyle w:val="a3"/>
        <w:numPr>
          <w:ilvl w:val="0"/>
          <w:numId w:val="5"/>
        </w:numPr>
        <w:ind w:left="0" w:firstLineChars="0" w:firstLine="0"/>
        <w:rPr>
          <w:sz w:val="36"/>
          <w:szCs w:val="40"/>
        </w:rPr>
      </w:pPr>
      <w:r w:rsidRPr="00FA2491">
        <w:rPr>
          <w:rFonts w:hint="eastAsia"/>
          <w:sz w:val="36"/>
          <w:szCs w:val="40"/>
        </w:rPr>
        <w:lastRenderedPageBreak/>
        <w:t>demonstrate the use of a time line in modeling and solvin</w:t>
      </w:r>
      <w:r>
        <w:rPr>
          <w:sz w:val="36"/>
          <w:szCs w:val="40"/>
        </w:rPr>
        <w:t xml:space="preserve">g </w:t>
      </w:r>
      <w:r w:rsidRPr="00FA2491">
        <w:rPr>
          <w:rFonts w:hint="eastAsia"/>
          <w:sz w:val="36"/>
          <w:szCs w:val="40"/>
        </w:rPr>
        <w:t>time value of money</w:t>
      </w:r>
      <w:r>
        <w:rPr>
          <w:sz w:val="36"/>
          <w:szCs w:val="40"/>
        </w:rPr>
        <w:t xml:space="preserve"> </w:t>
      </w:r>
      <w:r w:rsidRPr="00FA2491">
        <w:rPr>
          <w:sz w:val="36"/>
          <w:szCs w:val="40"/>
        </w:rPr>
        <w:t>problems.</w:t>
      </w:r>
    </w:p>
    <w:p w14:paraId="3576B4FD" w14:textId="60F89F29" w:rsidR="00FD6DBE" w:rsidRDefault="00FD6DBE" w:rsidP="00FD6DBE">
      <w:pPr>
        <w:pStyle w:val="a3"/>
        <w:numPr>
          <w:ilvl w:val="0"/>
          <w:numId w:val="14"/>
        </w:numPr>
        <w:ind w:left="0" w:firstLineChars="0" w:firstLine="0"/>
        <w:rPr>
          <w:sz w:val="36"/>
          <w:szCs w:val="40"/>
        </w:rPr>
      </w:pPr>
      <w:r>
        <w:rPr>
          <w:rFonts w:hint="eastAsia"/>
          <w:sz w:val="36"/>
          <w:szCs w:val="40"/>
        </w:rPr>
        <w:t>时间轴上移动，要注意年初年末模式</w:t>
      </w:r>
    </w:p>
    <w:p w14:paraId="3CFECC26" w14:textId="77777777" w:rsidR="00FD6DBE" w:rsidRPr="00FA2491" w:rsidRDefault="00FD6DBE" w:rsidP="00FD6DBE">
      <w:pPr>
        <w:pStyle w:val="a3"/>
        <w:ind w:firstLineChars="0" w:firstLine="0"/>
        <w:rPr>
          <w:rFonts w:hint="eastAsia"/>
          <w:sz w:val="36"/>
          <w:szCs w:val="40"/>
        </w:rPr>
      </w:pPr>
    </w:p>
    <w:sectPr w:rsidR="00FD6DBE" w:rsidRPr="00FA2491" w:rsidSect="00261ECC">
      <w:pgSz w:w="12240" w:h="15840" w:code="119"/>
      <w:pgMar w:top="1797" w:right="1440" w:bottom="1797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9E2D91"/>
    <w:multiLevelType w:val="hybridMultilevel"/>
    <w:tmpl w:val="412A4F4C"/>
    <w:lvl w:ilvl="0" w:tplc="9CA61D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1E87574D"/>
    <w:multiLevelType w:val="hybridMultilevel"/>
    <w:tmpl w:val="1E82C752"/>
    <w:lvl w:ilvl="0" w:tplc="D19CDB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A97805"/>
    <w:multiLevelType w:val="hybridMultilevel"/>
    <w:tmpl w:val="6236079C"/>
    <w:lvl w:ilvl="0" w:tplc="4B683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26766F"/>
    <w:multiLevelType w:val="hybridMultilevel"/>
    <w:tmpl w:val="AD2032C6"/>
    <w:lvl w:ilvl="0" w:tplc="4B683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3E7006"/>
    <w:multiLevelType w:val="hybridMultilevel"/>
    <w:tmpl w:val="6D8E3DC8"/>
    <w:lvl w:ilvl="0" w:tplc="2DA20E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93C796D"/>
    <w:multiLevelType w:val="hybridMultilevel"/>
    <w:tmpl w:val="A73C3BB6"/>
    <w:lvl w:ilvl="0" w:tplc="D9308F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3F307A"/>
    <w:multiLevelType w:val="hybridMultilevel"/>
    <w:tmpl w:val="FBACB32E"/>
    <w:lvl w:ilvl="0" w:tplc="DF3C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B8641E7"/>
    <w:multiLevelType w:val="hybridMultilevel"/>
    <w:tmpl w:val="EF30A8BA"/>
    <w:lvl w:ilvl="0" w:tplc="2DA20E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CEF6A7A"/>
    <w:multiLevelType w:val="hybridMultilevel"/>
    <w:tmpl w:val="4F9C7BF2"/>
    <w:lvl w:ilvl="0" w:tplc="FD5C57E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71C3397"/>
    <w:multiLevelType w:val="hybridMultilevel"/>
    <w:tmpl w:val="85A6A5CA"/>
    <w:lvl w:ilvl="0" w:tplc="B262E5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7F960A4"/>
    <w:multiLevelType w:val="hybridMultilevel"/>
    <w:tmpl w:val="6EA29B84"/>
    <w:lvl w:ilvl="0" w:tplc="37C8555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1" w15:restartNumberingAfterBreak="0">
    <w:nsid w:val="780231B6"/>
    <w:multiLevelType w:val="hybridMultilevel"/>
    <w:tmpl w:val="B2AE71B0"/>
    <w:lvl w:ilvl="0" w:tplc="2DA20E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787B5875"/>
    <w:multiLevelType w:val="hybridMultilevel"/>
    <w:tmpl w:val="DFAC636C"/>
    <w:lvl w:ilvl="0" w:tplc="FD5C57E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7ABE0C6C"/>
    <w:multiLevelType w:val="hybridMultilevel"/>
    <w:tmpl w:val="A08245B6"/>
    <w:lvl w:ilvl="0" w:tplc="6DCE04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12"/>
  </w:num>
  <w:num w:numId="5">
    <w:abstractNumId w:val="8"/>
  </w:num>
  <w:num w:numId="6">
    <w:abstractNumId w:val="4"/>
  </w:num>
  <w:num w:numId="7">
    <w:abstractNumId w:val="11"/>
  </w:num>
  <w:num w:numId="8">
    <w:abstractNumId w:val="7"/>
  </w:num>
  <w:num w:numId="9">
    <w:abstractNumId w:val="10"/>
  </w:num>
  <w:num w:numId="10">
    <w:abstractNumId w:val="5"/>
  </w:num>
  <w:num w:numId="11">
    <w:abstractNumId w:val="6"/>
  </w:num>
  <w:num w:numId="12">
    <w:abstractNumId w:val="9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CC"/>
    <w:rsid w:val="00077072"/>
    <w:rsid w:val="000B4F67"/>
    <w:rsid w:val="000C6042"/>
    <w:rsid w:val="00261ECC"/>
    <w:rsid w:val="002C42BE"/>
    <w:rsid w:val="005D49A5"/>
    <w:rsid w:val="005D73FB"/>
    <w:rsid w:val="00820C3C"/>
    <w:rsid w:val="00876F94"/>
    <w:rsid w:val="00A5682F"/>
    <w:rsid w:val="00AC6818"/>
    <w:rsid w:val="00B100C4"/>
    <w:rsid w:val="00B42C89"/>
    <w:rsid w:val="00DB3A7C"/>
    <w:rsid w:val="00E43B17"/>
    <w:rsid w:val="00FA2491"/>
    <w:rsid w:val="00FD6DBE"/>
    <w:rsid w:val="00FE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9C045"/>
  <w15:chartTrackingRefBased/>
  <w15:docId w15:val="{0E016C38-C347-4865-B2D5-F1E20CAB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4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7178B-B187-48B1-8E49-B6E7603DF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Rongheng Li</dc:creator>
  <cp:keywords/>
  <dc:description/>
  <cp:lastModifiedBy>Rongheng Li</cp:lastModifiedBy>
  <cp:revision>16</cp:revision>
  <dcterms:created xsi:type="dcterms:W3CDTF">2020-12-11T00:43:00Z</dcterms:created>
  <dcterms:modified xsi:type="dcterms:W3CDTF">2020-12-11T03:00:00Z</dcterms:modified>
</cp:coreProperties>
</file>