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6181D"/>
          <w:sz w:val="34"/>
        </w:rPr>
        <w:t>MASTER comparator matrix — all three ideas, prediction half and deception half</w:t>
      </w:r>
    </w:p>
    <w:p>
      <w:pPr>
        <w:spacing w:after="160"/>
      </w:pPr>
      <w:r>
        <w:rPr>
          <w:b w:val="0"/>
          <w:color w:val="565D6B"/>
          <w:sz w:val="17"/>
        </w:rPr>
        <w:t>32 papers, deduplicated across both earlier tables · every DOI Crossref-verified · ordered by what can actually be done, not by topic · 2026-10-14</w:t>
      </w:r>
    </w:p>
    <w:p>
      <w:pPr>
        <w:spacing w:before="80" w:after="100"/>
        <w:pBdr>
          <w:bottom w:val="single" w:sz="12" w:color="16181D" w:space="2"/>
        </w:pBdr>
      </w:pPr>
      <w:r>
        <w:rPr>
          <w:b/>
          <w:color w:val="16181D"/>
          <w:sz w:val="30"/>
        </w:rPr>
        <w:t>The preconditions</w:t>
      </w:r>
    </w:p>
    <w:p>
      <w:pPr>
        <w:spacing w:after="60"/>
      </w:pPr>
      <w:r>
        <w:rPr>
          <w:b w:val="0"/>
          <w:color w:val="565D6B"/>
          <w:sz w:val="16"/>
        </w:rPr>
        <w:t>IDEA 01 — their published method as a baseline on OUR data (prediction half).  P1 zero fabricated inputs.  P2 output space reducible to our 84 sub-techniques.  P3 completely specified — code, or pseudocode plus every hyperparameter.  P4 variance accounted — deterministic, or seedable.</w:t>
      </w:r>
    </w:p>
    <w:p>
      <w:pPr>
        <w:spacing w:after="60"/>
      </w:pPr>
      <w:r>
        <w:rPr>
          <w:b w:val="0"/>
          <w:color w:val="565D6B"/>
          <w:sz w:val="16"/>
        </w:rPr>
        <w:t>IDEA 02 — our model, unchanged, on THEIR released data (prediction half).  Q1 actually released under a usable licence.  Q2 ordered actions at command or event granularity.  Q3 labels at our target granularity, or a released deterministic way to derive them.  Q4 volume for our split protocol without cross-session leakage.</w:t>
      </w:r>
    </w:p>
    <w:p>
      <w:pPr>
        <w:spacing w:after="60"/>
      </w:pPr>
      <w:r>
        <w:rPr>
          <w:b w:val="0"/>
          <w:color w:val="565D6B"/>
          <w:sz w:val="16"/>
        </w:rPr>
        <w:t>IDEA 03 — our method inside their published environment (deception half).  (a) a sequential attacker emitting an action stream.  (b) a defender action space that is resource placement.  (c) a computable shared metric.</w:t>
      </w:r>
    </w:p>
    <w:p>
      <w:pPr>
        <w:spacing w:after="160"/>
      </w:pPr>
      <w:r>
        <w:rPr>
          <w:b/>
          <w:color w:val="A4302B"/>
          <w:sz w:val="16"/>
        </w:rPr>
        <w:t>Ideas 01 and 02 serve the prediction half only; Idea 03 serves the deception half only. No paper serves both. 'n/a' means the idea does not apply to that paper's kind of contribution, which is different from a FAIL.</w:t>
      </w:r>
    </w:p>
    <w:p>
      <w:pPr>
        <w:spacing w:before="240" w:after="100"/>
        <w:pBdr>
          <w:bottom w:val="single" w:sz="12" w:color="16181D" w:space="2"/>
        </w:pBdr>
      </w:pPr>
      <w:r>
        <w:rPr>
          <w:b/>
          <w:color w:val="16181D"/>
          <w:sz w:val="30"/>
        </w:rPr>
        <w:t>Section 2 — The matrix</w:t>
      </w:r>
    </w:p>
    <w:p>
      <w:pPr>
        <w:spacing w:after="120"/>
      </w:pPr>
      <w:r>
        <w:rPr>
          <w:b w:val="0"/>
          <w:color w:val="565D6B"/>
          <w:sz w:val="17"/>
        </w:rPr>
        <w:t>Idea 01 = our dataset through their model.   Idea 02 = their dataset through our model.   Idea 03 = our method inside their environment.   Reproducible column shows WHAT IS MISSING to reproduce the paper in its own setup.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47"/>
            <w:shd w:val="clear" w:fill="F3F1ED"/>
          </w:tcPr>
          <w:p>
            <w:pPr>
              <w:spacing w:after="10" w:before="10"/>
            </w:pPr>
            <w:r/>
            <w:r>
              <w:rPr>
                <w:b/>
                <w:color w:val="565D6B"/>
                <w:sz w:val="12"/>
              </w:rPr>
              <w:t>Paper</w:t>
            </w:r>
          </w:p>
        </w:tc>
        <w:tc>
          <w:tcPr>
            <w:tcW w:type="dxa" w:w="1106"/>
            <w:shd w:val="clear" w:fill="F3F1ED"/>
          </w:tcPr>
          <w:p>
            <w:pPr>
              <w:spacing w:after="10" w:before="10"/>
            </w:pPr>
            <w:r/>
            <w:r>
              <w:rPr>
                <w:b/>
                <w:color w:val="565D6B"/>
                <w:sz w:val="12"/>
              </w:rPr>
              <w:t>DOI</w:t>
            </w:r>
          </w:p>
        </w:tc>
        <w:tc>
          <w:tcPr>
            <w:tcW w:type="dxa" w:w="1247"/>
            <w:shd w:val="clear" w:fill="F3F1ED"/>
          </w:tcPr>
          <w:p>
            <w:pPr>
              <w:spacing w:after="10" w:before="10"/>
            </w:pPr>
            <w:r/>
            <w:r>
              <w:rPr>
                <w:b/>
                <w:color w:val="565D6B"/>
                <w:sz w:val="12"/>
              </w:rPr>
              <w:t>Journal / year</w:t>
            </w:r>
          </w:p>
        </w:tc>
        <w:tc>
          <w:tcPr>
            <w:tcW w:type="dxa" w:w="652"/>
            <w:shd w:val="clear" w:fill="F3F1ED"/>
          </w:tcPr>
          <w:p>
            <w:pPr>
              <w:spacing w:after="10" w:before="10"/>
            </w:pPr>
            <w:r/>
            <w:r>
              <w:rPr>
                <w:b/>
                <w:color w:val="565D6B"/>
                <w:sz w:val="12"/>
              </w:rPr>
              <w:t>Q</w:t>
            </w:r>
          </w:p>
        </w:tc>
        <w:tc>
          <w:tcPr>
            <w:tcW w:type="dxa" w:w="1616"/>
            <w:shd w:val="clear" w:fill="F3F1ED"/>
          </w:tcPr>
          <w:p>
            <w:pPr>
              <w:spacing w:after="10" w:before="10"/>
            </w:pPr>
            <w:r/>
            <w:r>
              <w:rPr>
                <w:b/>
                <w:color w:val="565D6B"/>
                <w:sz w:val="12"/>
              </w:rPr>
              <w:t>Exact model</w:t>
            </w:r>
          </w:p>
        </w:tc>
        <w:tc>
          <w:tcPr>
            <w:tcW w:type="dxa" w:w="1587"/>
            <w:shd w:val="clear" w:fill="F3F1ED"/>
          </w:tcPr>
          <w:p>
            <w:pPr>
              <w:spacing w:after="10" w:before="10"/>
            </w:pPr>
            <w:r/>
            <w:r>
              <w:rPr>
                <w:b/>
                <w:color w:val="565D6B"/>
                <w:sz w:val="12"/>
              </w:rPr>
              <w:t>Dataset / environment</w:t>
            </w:r>
          </w:p>
        </w:tc>
        <w:tc>
          <w:tcPr>
            <w:tcW w:type="dxa" w:w="1531"/>
            <w:shd w:val="clear" w:fill="F3F1ED"/>
          </w:tcPr>
          <w:p>
            <w:pPr>
              <w:spacing w:after="10" w:before="10"/>
            </w:pPr>
            <w:r/>
            <w:r>
              <w:rPr>
                <w:b/>
                <w:color w:val="565D6B"/>
                <w:sz w:val="12"/>
              </w:rPr>
              <w:t>Their metric</w:t>
            </w:r>
          </w:p>
        </w:tc>
        <w:tc>
          <w:tcPr>
            <w:tcW w:type="dxa" w:w="1191"/>
            <w:shd w:val="clear" w:fill="F3F1ED"/>
          </w:tcPr>
          <w:p>
            <w:pPr>
              <w:spacing w:after="10" w:before="10"/>
            </w:pPr>
            <w:r/>
            <w:r>
              <w:rPr>
                <w:b/>
                <w:color w:val="565D6B"/>
                <w:sz w:val="12"/>
              </w:rPr>
              <w:t>Our matching metric</w:t>
            </w:r>
          </w:p>
        </w:tc>
        <w:tc>
          <w:tcPr>
            <w:tcW w:type="dxa" w:w="1191"/>
            <w:shd w:val="clear" w:fill="F3F1ED"/>
          </w:tcPr>
          <w:p>
            <w:pPr>
              <w:spacing w:after="10" w:before="10"/>
            </w:pPr>
            <w:r/>
            <w:r>
              <w:rPr>
                <w:b/>
                <w:color w:val="565D6B"/>
                <w:sz w:val="12"/>
              </w:rPr>
              <w:t>Goal match</w:t>
            </w:r>
          </w:p>
        </w:tc>
        <w:tc>
          <w:tcPr>
            <w:tcW w:type="dxa" w:w="1106"/>
            <w:shd w:val="clear" w:fill="F3F1ED"/>
          </w:tcPr>
          <w:p>
            <w:pPr>
              <w:spacing w:after="10" w:before="10"/>
            </w:pPr>
            <w:r/>
            <w:r>
              <w:rPr>
                <w:b/>
                <w:color w:val="565D6B"/>
                <w:sz w:val="12"/>
              </w:rPr>
              <w:t>Idea 01</w:t>
            </w:r>
          </w:p>
        </w:tc>
        <w:tc>
          <w:tcPr>
            <w:tcW w:type="dxa" w:w="1106"/>
            <w:shd w:val="clear" w:fill="F3F1ED"/>
          </w:tcPr>
          <w:p>
            <w:pPr>
              <w:spacing w:after="10" w:before="10"/>
            </w:pPr>
            <w:r/>
            <w:r>
              <w:rPr>
                <w:b/>
                <w:color w:val="565D6B"/>
                <w:sz w:val="12"/>
              </w:rPr>
              <w:t>Idea 02</w:t>
            </w:r>
          </w:p>
        </w:tc>
        <w:tc>
          <w:tcPr>
            <w:tcW w:type="dxa" w:w="1191"/>
            <w:shd w:val="clear" w:fill="F3F1ED"/>
          </w:tcPr>
          <w:p>
            <w:pPr>
              <w:spacing w:after="10" w:before="10"/>
            </w:pPr>
            <w:r/>
            <w:r>
              <w:rPr>
                <w:b/>
                <w:color w:val="565D6B"/>
                <w:sz w:val="12"/>
              </w:rPr>
              <w:t>Idea 03</w:t>
            </w:r>
          </w:p>
        </w:tc>
        <w:tc>
          <w:tcPr>
            <w:tcW w:type="dxa" w:w="1276"/>
            <w:shd w:val="clear" w:fill="F3F1ED"/>
          </w:tcPr>
          <w:p>
            <w:pPr>
              <w:spacing w:after="10" w:before="10"/>
            </w:pPr>
            <w:r/>
            <w:r>
              <w:rPr>
                <w:b/>
                <w:color w:val="565D6B"/>
                <w:sz w:val="12"/>
              </w:rPr>
              <w:t>Reproducible: what is missing</w:t>
            </w:r>
          </w:p>
        </w:tc>
      </w:tr>
      <w:tr>
        <w:tc>
          <w:tcPr>
            <w:tcW w:type="dxa" w:w="1276"/>
            <w:gridSpan w:val="13"/>
            <w:shd w:val="clear" w:fill="E8E4DC"/>
          </w:tcPr>
          <w:p>
            <w:pPr>
              <w:spacing w:after="10" w:before="10"/>
            </w:pPr>
            <w:r/>
            <w:r>
              <w:rPr>
                <w:b/>
                <w:color w:val="A4302B"/>
                <w:sz w:val="14"/>
              </w:rPr>
              <w:t>A. DO — cleared. One paper per half. Start here.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Kuwano, Okuma, Okada &amp; Mitsunaga [FULL]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10.2197/ipsjjip.31.802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Journal of Information Processing 31, 802–811, 2023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User-based collaborative filtering; WkNN with Sørensen–Dice similarity, k=60, support-rate threshold 0.17. Algorithm 1 is complete pseudocode. SupportRate is continuous before thresholding, so ranking metrics are available too.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FULLY PUBLIC. Train = ATT&amp;CK v11 group×technique matrix (133 groups, 191 techniques). Test = CISA AA22-277A (26 techniques), AA22-138B (12 used), AA22-174A (13).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Recall, specificity, accuracy vs number of input techniques. FULL confusion matrices (TP/FP/TN/FN at every input count) in Tables 5–7.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Micro-F1 (primary) and exact-set accuracy. Report their three too — but specificity and accuracy are uninformative at ~4 positives in 84 labels.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STRONG on prediction. Multi-hot observed techniques in, technique set out — exactly our task.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F6F4A"/>
                <w:sz w:val="11"/>
              </w:rPr>
              <w:t>PASS — P1 their only input is a technique multi-hot. P2 191 reduce to our 84. P3 Algorithm 1 plus k=60 and threshold 0.17. P4 deterministic.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F6F4A"/>
                <w:sz w:val="11"/>
              </w:rPr>
              <w:t>PASS — Q1 ATT&amp;CK data and CISA advisories public. Q2/Q3 technique-level. Q4 three independent campaigns as held-out cases.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 — no environment.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F6F4A"/>
                <w:sz w:val="11"/>
              </w:rPr>
              <w:t>NOTHING MISSING. The only paper of 32 reproducible number-for-number: deterministic algorithm, public inputs, exact confusion matrices instead of figures.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Co-ADAM — Wushishi, Hussain, Hussain et al. [FULL]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10.1038/s41598-026-60920-0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Scientific Reports 16, 2026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DQN defender (12→128→64→4, 10,180 params) in a constrained MDP with an EMBEDDED SIGNALING GAME: deception investment modulates attacker scepticism, which feeds back into attack success. Co-evolutionary loop vs a tabular attacker; episodes draw from 10 historical attacker snapshots with p=0.30.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Simulator plus three PUBLIC IIoT datasets: CIC-IIoT-2025, WUSTL-IIoT-2021, Edge-IIoTset. Also a 10-day physical testbed (Dell D660).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AMR 0.8363 (random) / 0.8033 (adaptive). Reward 147.91 / 102.52. Infection 0.0119 / 0.0790. Exploitability 2.4523. Nash gap 0.2137. Convergence episode 1,377 of 5,000. Testbed AMR 0.9975.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Their INFECTION RATE is the honest analogue of our asset-protection rate. AMR is NOT dwell and must not be relabelled as such. No dwell or depth metric exists here.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STRONGEST deception-half match: 3 network zones, 5 tactics, a per-step attacker, and a defender that deploys honeypots and decoys.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P1 — state is device/infection/scepticism scalars, not a technique history.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 — a simulator, not a corpus. Its three IIoT datasets are flow benchmarks.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F6F4A"/>
                <w:sz w:val="11"/>
              </w:rPr>
              <w:t>(a) PASS — attacker acts every step over 100 steps, 45 actions = 5 tactics × 3 intensities × 3 ZONES. (b) PARTIAL — 4 composite profiles weighting 6 mechanisms, so profile selection not per-zone placement, and single-agent DQN not MARL. (c) PARTIAL — infection rate bridges.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SEEDS AND RUN COUNTS — never stated, so AMR 0.8363 is a point estimate of unknown variance. Code IS released and verified: github.com/Usmanjibril09/CoADAM + Zenodo 10.5281/zenodo.19556576 (CC BY 4.0, 3.1 MB). But it is MATLAB R2025b + 2 toolboxes, not Python; the README's run commands point at phases/ core/ figures/ testbed/ subfolders that do not exist; licence is MIT in the README but CC BY 4.0 on Zenodo, with no LICENSE file.</w:t>
            </w:r>
          </w:p>
        </w:tc>
      </w:tr>
      <w:tr>
        <w:tc>
          <w:tcPr>
            <w:tcW w:type="dxa" w:w="1276"/>
            <w:gridSpan w:val="13"/>
            <w:shd w:val="clear" w:fill="E8E4DC"/>
          </w:tcPr>
          <w:p>
            <w:pPr>
              <w:spacing w:after="10" w:before="10"/>
            </w:pPr>
            <w:r/>
            <w:r>
              <w:rPr>
                <w:b/>
                <w:color w:val="A4302B"/>
                <w:sz w:val="14"/>
              </w:rPr>
              <w:t>B. DO AFTER ONE CHECK — everything else is in place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Wang, Lv, Wang et al. — Shell Attack Evolution Dataset [PARTIAL]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10.1109/srds69199.2025.00032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IEEE SRDS 2025, pp. 207–217 — conference; cite with HoneyGPT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 learned model — a data-analysis and dataset-release paper.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PUBLIC, CC BY 4.0 (pipeline MIT). sessions 5,365 + 6,658 = 12,023, fields session_id / src_ip / commands (ordered) / command_count / attack_techniques (ordered, consecutive duplicates collapsed). commands 12,923 + 4,236. request_response 1,512 + 1,489 with turn_index. Techniques 22 → 27.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Descriptive: mean session length 12.65 → 5.00 commands; per-period tactic and technique shares.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Our metrics unchanged. The comparable quantity is the H4 CONTRAST within this corpus — never the absolute micro-F1 against CAM-LDS.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Closest DATA match in the field: ordered real commands plus ordered ATT&amp;CK technique labels, the CAM-LDS structure but from real attackers.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 — no model to feed.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8A5A00"/>
                <w:sz w:val="11"/>
              </w:rPr>
              <w:t>CONDITIONAL — Q1, Q2 and Q4 pass. Q3 IS THE OPEN ITEM: labels sit on sessions, not commands. Passes only if their released MIT pipeline re-derives per-command labels deterministically. VERIFY FIRST.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 — no environment.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F6F4A"/>
                <w:sz w:val="11"/>
              </w:rPr>
              <w:t>NOTHING MISSING — data CC BY 4.0, pipeline MIT.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HoneyGPT — Wang, You, Wang et al. [PARTIAL]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10.1016/j.comnet.2026.112223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Computer Networks 282, 112223, 2026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LLM-driven SSH/Telnet honeypot on Cowrie with structured prompting. Not a trainable sequence model.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Uses the corpus above — the 1,489-turn request_response/curated split.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Deception metrics: successful response rate, session length, native capability test. CSVs released.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Their session length is not our dwell — no placement decision exists in their design.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WEAK on method, STRONG on data provenance. Carried as the JOURNAL citation for the corpus above.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P1 — the system emits responses and never reads a technique history.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 as a paper — its contribution here is the companion corpus.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(b) — response generation on one honeypot, no placement.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F6F4A"/>
                <w:sz w:val="11"/>
              </w:rPr>
              <w:t>NOTHING MISSING — code BSD-3-Clause, data CC BY 4.0. CORRECTS our original matrix, which recorded no code; that entry was right when written and is now out of date.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Lin, Mankaev, Sudyana, Lai &amp; Hwang [FULL]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10.1109/TMLCN.2026.3684465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IEEE Trans. Machine Learning in Comms and Networking 4, 760–779, 2026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TABULAR Q-learning, Algorithm 1 published in full. α=1e-4, γ=0.90, ε₀=0.8 → ε_min=0.01, ρ=0.95, plus a complete 4×2×2 grid. Reward: terminal bonus |T|+1, index(t')+1 on advance, +1 to sustain, −5 on disconnect or detection. State = ICS tactic index, or + protocol type and function code.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Conpot ICS honeypot, Docker and native Python. Scripted Metasploit attacks from MITRE Caldera, each interaction mapped to a MITRE ATT&amp;CK for ICS tactic. Baselines Static0 and Static1.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Static honeypots stall at tactic 4 and tactic 7. RL reaches the latest tactic within 700 attack–response cycles and MORE THAN DOUBLES average engagement time; session duration passes 70 s. Small-state beats Static1 near episode 400, nears tactic 11 by 1000.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CONCEPTUALLY our dwell and depth — NOT the same quantities. Their depth is the MAXIMUM tactic index (ordinal ~1–12); ours is a COUNT of unique techniques (0–84). Their engagement is WALL-CLOCK SECONDS; ours is engaged steps. Neither pair converts.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CLOSEST PURPOSE MATCH in the literature — it optimises what we optimise and penalises detection as our burn hazard does.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P1 — state is a tactic index plus protocol fields, not a technique multi-hot.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 — no corpus released.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F6F4A"/>
                <w:sz w:val="11"/>
              </w:rPr>
              <w:t>(a) PASS — the attacker walks a scripted ICS tactic chain that the honeypot's actions reshape. (b) FAIL — MITRE Engage response shaping (Allow / Modify / Block / Delay) on ONE honeypot; no placement, no zones, no MARL. (c) PARTIAL — see the metric column.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CODE and the ATTACK SCRIPTS. But Algorithm 1 and every hyperparameter ARE published on a Conpot base, so it is REIMPLEMENTABLE — 'no package' is not 'not reproducible'. No seed count: the paper argues tabular Q-learning removes seed sensitivity instead of reporting runs. Request the Caldera scripts and Conpot config from D. Sudyana (didik@gs.ncku.edu.tw).</w:t>
            </w:r>
          </w:p>
        </w:tc>
      </w:tr>
      <w:tr>
        <w:tc>
          <w:tcPr>
            <w:tcW w:type="dxa" w:w="1276"/>
            <w:gridSpan w:val="13"/>
            <w:shd w:val="clear" w:fill="E8E4DC"/>
          </w:tcPr>
          <w:p>
            <w:pPr>
              <w:spacing w:after="10" w:before="10"/>
            </w:pPr>
            <w:r/>
            <w:r>
              <w:rPr>
                <w:b/>
                <w:color w:val="A4302B"/>
                <w:sz w:val="14"/>
              </w:rPr>
              <w:t>C. ARM IMPORT — borrow the architecture. NOT a comparison with the paper.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Sadique &amp; Sengupta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10.1016/j.cose.2022.102714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Computers &amp; Security 117, 102714, 2022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Temporal Convolution Network (TCN) modelling attacker behaviour in an IoT botnet. Model family from the Crossref title; internals not read.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IoT botnet attacker behaviour. Not verified as released.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Our own metric set, as a fourth encoder arm beside Transformer / GRU / LSTM.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a task match. The value is architectural: does a dilated causal convolution break our architecture-equivalence result, now replicated four times?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P1 — inputs are botnet traffic features, so NOT an Idea 01 comparator. Add a TCN arm to OUR bench and cite them for the architecture.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Q1 — not verified as released.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CODE + DATASET (neither verified). Earlier dismissed as arXiv-only — the peer-reviewed version exists and the title is corrected here.</w:t>
            </w:r>
          </w:p>
        </w:tc>
      </w:tr>
      <w:tr>
        <w:tc>
          <w:tcPr>
            <w:tcW w:type="dxa" w:w="1276"/>
            <w:gridSpan w:val="13"/>
            <w:shd w:val="clear" w:fill="E8E4DC"/>
          </w:tcPr>
          <w:p>
            <w:pPr>
              <w:spacing w:after="10" w:before="10"/>
            </w:pPr>
            <w:r/>
            <w:r>
              <w:rPr>
                <w:b/>
                <w:color w:val="A4302B"/>
                <w:sz w:val="14"/>
              </w:rPr>
              <w:t>D. BLOCKED — paywalled or 403. This is the entire remaining upside.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Hwang, Huang &amp; Lai — RL Meets LLM Honeypots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10.1109/tnsm.2026.3731455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IEEE Trans. Network and Service Management 23, 7674–7689, 2026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READ — paywalled. Described elsewhere as a fine-tuned language model reading live command sequences with an RL agent choosing deception actions. I COULD NOT VERIFY THIS.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 Claimed to target attacker engagement and depth.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Potentially our dwell and depth, subject to the same unit problem as the TMLCN row.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POTENTIALLY the closest of all 32 — same group as the TMLCN row (Hwang and Lai on both), MITRE Engage aligned.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8A5A00"/>
                <w:sz w:val="11"/>
              </w:rPr>
              <w:t>UNSCORED.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8A5A00"/>
                <w:sz w:val="11"/>
              </w:rPr>
              <w:t>UNSCORED.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8A5A00"/>
                <w:sz w:val="11"/>
              </w:rPr>
              <w:t>UNSCORED — note the TMLCN paper reserves 'LLM resources' for validated ICS interactions, so the group does combine RL with an LLM. Plausible but unverified.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A4302B"/>
                <w:sz w:val="11"/>
              </w:rPr>
              <w:t>THE PAPER ITSELF — PRIORITY 1 for the deception half.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Lanka, Gupta &amp; Varol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10.3390/electronics13132465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Electronics 13, 2465, 2024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LLM analysing honeypot attacker data to learn TTPs, then flagging real-time anomalies. Specific LLM NOT stated in the abstract.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Own honeypot capture. Size, period and release NOT verified. A search snippet suggested 47,764 command instances over 165 unique commands — NOT verified, do not cite.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Reduction in time-to-detect. No numeric values 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 confirmed — their task is anomaly detection, not technique prediction.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UNCLEAR, but the right family: it is the ONLY journal paper in 32 that pairs honeypot COMMANDS with ATT&amp;CK labels, which is our exact structure.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8A5A00"/>
                <w:sz w:val="11"/>
              </w:rPr>
              <w:t>UNSCORED — P3 cannot be met from the abstract alone.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8A5A00"/>
                <w:sz w:val="11"/>
              </w:rPr>
              <w:t>UNSCORED — Q1 and Q3 unknown.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 — no placement policy.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A4302B"/>
                <w:sz w:val="11"/>
              </w:rPr>
              <w:t>THE PAPER ITSELF — PRIORITY 1 for the prediction half. MDPI 403.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Kong, Chen, Yang, Cheng &amp; Zhang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10.3390/app14010357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Applied Sciences 14, 357, 2023 (2024 volume)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Nash Q-learning in a multi-agent stochastic game for deception asset deployment. BLOCKED — agent count and formulation NOT verified by me.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Described as a simulated maze and Kubernetes experiment. Not verified.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Described as defense success rate. Not 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Defense success rate would map to our protection rate if definitions match.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ON PAPER the best MARL-plus-placement match after Hawkeyes: multi-agent, stochastic game, deception ASSET DEPLOYMENT against lateral movement.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8A5A00"/>
                <w:sz w:val="11"/>
              </w:rPr>
              <w:t>UNSCORED — MDPI 403.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A4302B"/>
                <w:sz w:val="11"/>
              </w:rPr>
              <w:t>THE PAPER ITSELF — PRIORITY 2. MDPI 403.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Hawkeyes — Do Hoang, To, Son et al. [PARTIAL]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10.1016/j.comnet.2025.111982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Computer Networks 276, 111982, 2026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Hierarchical multi-agent RL. Exact algorithm NOT verified by me.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Self-built 4-subnet enterprise topology; OpenVAS and Nuclei scans; CVSS and EPSS per host. Not public.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DSR at FNR .05 / FPR .02: HiE 48.43, HiC 100, Ran 85.28, RanE 80.18, RanC 85.96, Mix 79.23. Plus an Alignment Score.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Their DSR is our protection rate, subject to definition match. No dwell or depth.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STRUCTURALLY the closest to ours on the defender side — genuinely multi-agent decoy allocation over a zoned topology, which is our exact problem.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P1 — their state needs CVSS and EPSS per host, which CAM-LDS does not carry.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Q1 — topology and scans not released.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(a) UNVERIFIED — I have not confirmed their attacker emits a sequence. (b) LIKELY PASS. (c) PARTIAL. If (a) passes this becomes the best Idea 03 target of all 32.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CODE + DATASET. Read it to settle (a) — PRIORITY 2.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DeepOP — Zhang, Xue &amp; Su [PARTIAL]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10.3390/electronics14020257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Electronics 14, 257, 2025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Transformer with a causal window self-attention mechanism, plus ontological reasoning over CTI. Multi-step APT prediction for IIoT.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Attack sequences extracted from CTI reports by ontological reasoning. Release NOT KNOWN.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Technique-level sequence prediction. A Transformer baseline at accuracy 0.857 / F1 0.861; DeepOP's own figures not 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Micro-F1, if their output is multi-label rather than top-1 — unconfirmed.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MODERATE — technique-level sequence prediction, but IIoT framing.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8A5A00"/>
                <w:sz w:val="11"/>
              </w:rPr>
              <w:t>UNSCORED — P1 likely fails because the ontology branch needs IIoT asset and vulnerability facts, but I could not read the paper to confirm.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8A5A00"/>
                <w:sz w:val="11"/>
              </w:rPr>
              <w:t>UNSCORED — Data Availability not readable. Author contact drafted (zhangsq@zut.edu.cn).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UNKNOWN — MDPI 403. PRIORITY 3.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Erceylan, Abraham &amp; Akbarzadeh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10.3390/jcp6030081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Journal of Cybersecurity and Privacy 6, 81, 2026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Digital-twin-assisted threat modelling to predict APT attack flows in ICS. Not read.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Unknown — 'attack flow' may or may not be a technique sequence.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UNKNOWN — the phrase is promising but unverified.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8A5A00"/>
                <w:sz w:val="11"/>
              </w:rPr>
              <w:t>UNSCORED.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8A5A00"/>
                <w:sz w:val="11"/>
              </w:rPr>
              <w:t>UNSCORED.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UNKNOWN — MDPI 403. PRIORITY 3.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Lim &amp; Hobert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10.1145/3820169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Digital Threats: Research and Practice, 2026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Hierarchical clustering for honeypot-based cyber attribution. Not read.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Honeypot data. Granularity and release not verified.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 — attribution is a different task.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WEAK — attribution, not prediction.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8A5A00"/>
                <w:sz w:val="11"/>
              </w:rPr>
              <w:t>UNSCORED — likely fails P2 (output is an actor, not a technique set).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8A5A00"/>
                <w:sz w:val="11"/>
              </w:rPr>
              <w:t>UNSCORED.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UNKNOWN — ACM DL 403. PRIORITY 4.</w:t>
            </w:r>
          </w:p>
        </w:tc>
      </w:tr>
      <w:tr>
        <w:tc>
          <w:tcPr>
            <w:tcW w:type="dxa" w:w="1276"/>
            <w:gridSpan w:val="13"/>
            <w:shd w:val="clear" w:fill="E8E4DC"/>
          </w:tcPr>
          <w:p>
            <w:pPr>
              <w:spacing w:after="10" w:before="10"/>
            </w:pPr>
            <w:r/>
            <w:r>
              <w:rPr>
                <w:b/>
                <w:color w:val="A4302B"/>
                <w:sz w:val="14"/>
              </w:rPr>
              <w:t>E. CLOSED — fails a named precondition. Recorded so the search is not repeated.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BAN — Kim, Lee &amp; Kwon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10.1109/access.2023.3306593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IEEE Access 11, 91949–91968, 2023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Bayesian network over ATT&amp;CK predicting upcoming techniques. Structure not published in a form I could verify.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 Automatic and manual labelling used to offset limited APT data.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Micro-F1 would apply if the output is a technique set.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MODERATE on structure — observed techniques in, upcoming techniques out.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P3 — the structure is not specified well enough to reimplement, and refitting it on our corpus would make it our model. THE CLOSEST NEAR-MISS; revisit if the full text publishes it.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Q1.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CODE + DATASET (neither verified).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DeepAG — Li, Jiang &amp; Lin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10.1109/tdsc.2022.3143551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IEEE Trans. Dependable and Secure Computing 20, 740–757, 2023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Bi-directional deep learning for attack-graph construction and threat prediction. Not read.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 usable.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MODERATE — sequence prediction, but over system-log tokens.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P1 — no log-token vocabulary published, so the mapping would be ours to invent and the comparison would measure our mapping.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Q1.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CODE + DATASET (neither verified).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Wang, Yi &amp; Jiang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10.1016/j.cose.2023.103533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Computers &amp; Security 136, 103533, 2024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Transformer for alert aggregation and multi-stage attack prediction.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IDS alert streams. Not verified.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 — attack stages are not ATT&amp;CK techniques.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 — the atomic unit is an IDS alert.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P1 — CAM-LDS has no signature id, severity or src/dst, and synthesising them would fabricate the signal the model reads.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Q1.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CODE + DATASET.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ASTR — Ma, Hou &amp; Sui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10.1016/j.neucom.2025.130016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Neurocomputing 635, 130016, 2025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Transformer alert-to-stage translator.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Alert datasets. Not verified.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 — same alert-granularity mismatch.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P1.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Q1.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CODE + DATASET.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Li, Huang &amp; Chen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10.1016/j.cose.2024.103815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Computers &amp; Security 140, 103815, 2024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Automated discovery and mapping of ATT&amp;CK tactics and techniques from unstructured CTI text.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Unstructured CTI reports. Not verified as released.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 — extraction metrics.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 — extraction from prose is not prediction from history.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 — text-to-technique labelling, not next-technique prediction.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P1 — input is natural-language prose; rendering commands into report prose would be writing the input ourselves.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Q1.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CODE + DATASET.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Zhang, Li &amp; Li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10.1109/access.2026.3653548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IEEE Access 14, 5984–5992, 2026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Discovery and mapping of ATT&amp;CK tactics and techniques from CTI.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CTI text. Not verified.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 — same text-extraction task.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P1 — natural-language input.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Q1.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CODE + DATASET.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Okada, Katano, Kozai et al.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10.4018/jcit.340722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Journal of Cases on Information Technology 26, 1–14, 2024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Quantification Theory Type 3 over logs linked to ATT&amp;CK techniques, predicting lateral movement.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 as released.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 — their output is a device, ours is a technique set.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PARTIAL but wrong axis — predicts WHICH HOST is compromised.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P2 — output space is devices, no mapping to our 84 labels. Found by following who cites Kuwano; worth reading if zone prediction ever becomes a chapter.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Q1.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CODE + DATASET.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Polatidis, Pimenidis &amp; Pavlidis et al.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10.1007/s12530-018-9234-z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Evolving Systems 11, 479–490, 2018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Collaborative filtering over an attack graph from CVE, CWE and maritime supply-chain data.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CVE / CWE plus an infrastructure model. Not verified as released.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 — their items are vulnerabilities.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P1 — CAM-LDS carries no CVE identifiers. Kept as the methodological ancestor of the Kuwano line.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Q1.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CODE + DATASET.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Q-Cowrie — Var Naseri, Welch &amp; Haseeb [PARTIAL]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10.1007/s10207-026-01221-5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International Journal of Information Security 25, 2026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Q1 (2025, confirmed)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Q-learning over an MDP selecting Cowrie responses. Single agent.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More than 400,000 real Cowrie sessions. NOT released — email only; request drafted.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Engagement and session-length measures. Values not 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Session length as a dwell proxy, in commands not steps.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MODERATE — response-shaping family, SSH rather than ICS.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P1 — state is a Cowrie session context, not a technique history.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Q1 and Q3 — not released, and no ATT&amp;CK labels stated. Would re-enter group B if the email yields labelled data.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F6F4A"/>
                <w:sz w:val="11"/>
              </w:rPr>
              <w:t>(a) PASS in principle — real attackers issue command sequences. (b) FAIL — response selection, not placement.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DATASET (by email) + CODE. Strictly worse than the TMLCN row, which publishes its full algorithm.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MURHCAD — Feito-Casares, Gómez-Talal &amp; Rojo-Álvarez [PARTIAL]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10.1109/ieeedata.2026.3687845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IEEE Data Descriptions 3, 310–318, 2026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 — a peer-reviewed data descriptor.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RELEASED by the nature of the venue. 132,425 attack events, 72 h on Azure, 3 honeypots (Cowrie, Dionaea, SentryPeer), 2,438 source IPs. Fields are connection metadata only: timestamps, IPs, ASN, geolocation, ports, protocol.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Descriptive — traffic skew, temporal peaks, regional bias.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 — no model.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Q2 and Q3 — connection metadata only. No shell commands, no ATT&amp;CK labels. Scanner telemetry.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F6F4A"/>
                <w:sz w:val="11"/>
              </w:rPr>
              <w:t>NOTHING MISSING — but unusable for our task.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Boiko &amp; Niiakyi [PARTIAL]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10.1016/j.dib.2026.112860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Data in Brief 66, 112860, 2026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 — a data paper.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PUBLIC: Zenodo 10.5281/zenodo.19629700, CC BY. 145,425 events, but only 28 interactive command executions and 4,797 authentication events.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Descriptive only.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 — no model.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Q4 — 28 interactive commands is three orders of magnitude short, and no ATT&amp;CK labels.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F6F4A"/>
                <w:sz w:val="11"/>
              </w:rPr>
              <w:t>NOTHING MISSING — but unusable for our task.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Niloy, Ryan, Rafi et al. [PREPRINT]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arXiv 2606.18190 — no DOI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arXiv preprint, 2026 — NOT journal-published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Three small language models fine-tuned with LoRA for ATT&amp;CK technique identification.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870 sessions (70 attack, 800 benign), approx. 2.3M events, PER-EVENT ATT&amp;CK labels, 53 techniques across 12 tactics. Release NOT STATED.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Chunk classification accuracy approx. 8% → 90–97%; exact-match technique identification peaks at 42%.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Their exact-match technique identification is our exact-set accuracy — the only external work in 32 reporting our hardest metric.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STRONGEST data structure found — per-EVENT labels, our granularity.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P1 — their SLM reads raw log text.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Q1 — release unconfirmed, and a preprint cannot be a journal comparator. THE ONE TO WATCH: it would go straight to group A on Idea 02 if released and published.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DATASET (release not stated) + CODE. Watch item.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ATTAXML — Onwuegbuche, Jurcut &amp; Pasquale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10.1007/978-3-032-19099-4_37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CCIS 2026, pp. 534–555 — BOOK CHAPTER, not a journal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Extreme multi-label learning predicting ATT&amp;CK techniques exhibited by ransomware.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Ransomware behavioural data. Not verified as released.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Precision@5 81.33%, nDCG@5 91.59%.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Directly comparable to our ranking metrics — the closest metric overlap after Kuwano.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STRONG on task shape — genuine extreme multi-label ATT&amp;CK prediction.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FAILS THE JOURNAL REQUIREMENT, not a precondition. Springer CCIS is a conference series. Cite it, and watch for a journal extension.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Q1.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CODE + DATASET (neither verified).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D3O-IIoT — Wushishi, Hussain, Khalid et al.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10.1038/s41598-025-33426-4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Scientific Reports 16, 2025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Deep RL for dynamic deception orchestration in IIoT. Not read.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Public IIoT attack datasets; deception evaluated in simulation. Implementation not verified as public.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Protection-style outcomes, unverified.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MODERATE — but SAME FIRST AUTHOR as Co-ADAM. One group's programme, not two independent comparators, which matters if you cite both as corroboration.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8A5A00"/>
                <w:sz w:val="11"/>
              </w:rPr>
              <w:t>UNSCORED — the controller mixes honeypots with other defences, so (b) is unlikely to be pure placement.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CODE. Prefer Co-ADAM from the same group — it has verified artifacts and this does not.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Anwar, Kamhoua, Leslie &amp; Kiekintveld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10.1109/TNSM.2022.3179965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IEEE Trans. Network and Service Management 19, 3438–3452, 2022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Game-theoretic honeypot allocation under uncertainty over a formal attack–defence model. Not an RL learner.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Formal model. No release verified.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Game-theoretic equilibrium outcomes, not engagement measures.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 — equilibrium utility is not dwell, depth or protection rate.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MODERATE on problem statement, but the solution concept is an equilibrium, not a learned policy.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(b) PASS — allocation is placement. (a) FAIL — no sequential attacker process. (c) FAIL.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CODE + DATASET. Cite as the foundational allocation formulation, not a numeric comparator.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Park &amp; Dagher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10.1016/j.cose.2026.104949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Computers &amp; Security, 2026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Bayesian Stackelberg game for honeypot allocation. NOT verified by me.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Not verified.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 confirmed.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MODERATE on problem, game-theoretic on method.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(a) LIKELY FAIL — Stackelberg games model a single leader–follower decision, not a sequence.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CODE + DATASET.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He, Tan &amp; Guo [METADATA]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10.1155/2023/5560416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International Journal of Intelligent Systems 2023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Q2 (2024) / Q1 (2025) confirmed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Deep RL for FlipIt-game deception strategy selection.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FlipIt game model. Not verified as released.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FlipIt game outcomes.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 — FlipIt measures control of a resource over time, not engagement.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WEAK — the FlipIt abstraction has no topology and no attacker action stream.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(a) FAIL — a timing game over resource control. (b) FAIL — no placement.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CODE + DATASET.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SG-MAPPO — Yang et al. [FULL]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see IEEE IoT-J 12(20)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IEEE Internet of Things Journal 12(20), 41451–41464, 2025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Q1 (2024)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MAPPO with LSTM and discounted Bayesian belief updates over a multistage signalling game, N=5, T=50. Every parameter in Table III; Algorithm 1 published.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Simulator only (PettingZoo AECEnv). Python 3.9.21, Ray 2.44.1, PyTorch 2.6.0.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Convergence 160 steps / 288.0 s, vs MATRPO 200/620.0, MAA2C 300/450.0, MADDPG 250/550.0.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None — convergence speed and wall-clock say nothing about deception quality.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WEAK despite being MARL — binary signal per host, binary attack/retreat.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P1 — the model consumes a type in {production, honeypot}; no slot for a sequence.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 — no dataset exists.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(a) FAIL — one binary decision per host per step, so our encoder has nothing to read. (b) FAIL — signalling, not placement.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ε_D and ε_A never given values; no seed count; headline results are figures not tables; 288 s is an i9-13900K measurement unreproducible on other hardware.</w:t>
            </w:r>
          </w:p>
        </w:tc>
      </w:tr>
      <w:tr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Li, Zhao &amp; Wu — DRD-PPO [FULL]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see Sci Rep 15:16830</w:t>
            </w:r>
          </w:p>
        </w:tc>
        <w:tc>
          <w:tcPr>
            <w:tcW w:type="dxa" w:w="124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Scientific Reports 15, 16830, 2025</w:t>
            </w:r>
          </w:p>
        </w:tc>
        <w:tc>
          <w:tcPr>
            <w:tcW w:type="dxa" w:w="652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check</w:t>
            </w:r>
          </w:p>
        </w:tc>
        <w:tc>
          <w:tcPr>
            <w:tcW w:type="dxa" w:w="161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PPO over a 3-subnet, 7-asset NetworkX topology; 500 episodes × 30 steps, Adam lr 0.005, discount 0.9, actor one hidden layer width 32, Softmax.</w:t>
            </w:r>
          </w:p>
        </w:tc>
        <w:tc>
          <w:tcPr>
            <w:tcW w:type="dxa" w:w="1587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Simulator only. Table 1 lists exact CVEs per asset.</w:t>
            </w:r>
          </w:p>
        </w:tc>
        <w:tc>
          <w:tcPr>
            <w:tcW w:type="dxa" w:w="153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DSP 97.09 (500 confrontations) vs 28.43 / 98.31 / 55.19; 98.61 at 1,500 vs DRD-Q 95.32, DRD-SAC 78.89, DRD-PG 87.13.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Their DSP is computable for us — a genuine protection-rate bridge.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MODERATE — placement over 3 subnets maps onto our zones.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FAIL P1 — state is device counts and relationship matrices; importance from CVSS, not techniques.</w:t>
            </w:r>
          </w:p>
        </w:tc>
        <w:tc>
          <w:tcPr>
            <w:tcW w:type="dxa" w:w="1106"/>
          </w:tcPr>
          <w:p>
            <w:pPr>
              <w:spacing w:after="10" w:before="10"/>
            </w:pPr>
            <w:r/>
            <w:r>
              <w:rPr>
                <w:b w:val="0"/>
                <w:color w:val="16181D"/>
                <w:sz w:val="11"/>
              </w:rPr>
              <w:t>n/a — no dataset exists.</w:t>
            </w:r>
          </w:p>
        </w:tc>
        <w:tc>
          <w:tcPr>
            <w:tcW w:type="dxa" w:w="1191"/>
          </w:tcPr>
          <w:p>
            <w:pPr>
              <w:spacing w:after="10" w:before="10"/>
            </w:pPr>
            <w:r/>
            <w:r>
              <w:rPr>
                <w:b w:val="0"/>
                <w:color w:val="A4302B"/>
                <w:sz w:val="11"/>
              </w:rPr>
              <w:t>(a) FAIL — single-shot attacker. (b) PASS — deception-resource placement. (c) PASS — DSP. Two of three, failing the one that matters most to us.</w:t>
            </w:r>
          </w:p>
        </w:tc>
        <w:tc>
          <w:tcPr>
            <w:tcW w:type="dxa" w:w="1276"/>
          </w:tcPr>
          <w:p>
            <w:pPr>
              <w:spacing w:after="10" w:before="10"/>
            </w:pPr>
            <w:r/>
            <w:r>
              <w:rPr>
                <w:b/>
                <w:color w:val="16181D"/>
                <w:sz w:val="11"/>
              </w:rPr>
              <w:t>R1, R2 and w never given; clip factor 0.2 in the text but 0.9 in Table 2; Table 2 swaps the host and server labels against the topology; no seed count.</w:t>
            </w:r>
          </w:p>
        </w:tc>
      </w:tr>
    </w:tbl>
    <w:p>
      <w:pPr>
        <w:spacing w:after="80"/>
      </w:pPr>
      <w:r>
        <w:rPr>
          <w:b w:val="0"/>
          <w:color w:val="565D6B"/>
          <w:sz w:val="14"/>
        </w:rPr>
        <w:t>Verification:  FULL = full text read (Kuwano, Co-ADAM via PMC13473561, TMLCN via the author-hosted PDF, SG-MAPPO and DRD-PPO from the PDFs you supplied).  PARTIAL = key facts confirmed from the publisher record plus the authors' repository or dataset card.  METADATA = only the Crossref record verified; model internals and dataset NOT known.  UNSCORED = the publisher blocks automated access or the paper is paywalled — not a pass, not a fail, and no precondition was guessed.  Quartiles: only IEEE IoT-J (Q1 2024), IJIS and IJ Information Security are confirmed; every 'check' is unverified because Scimago blocks automation.</w:t>
      </w:r>
    </w:p>
    <w:p>
      <w:pPr>
        <w:spacing w:after="200"/>
      </w:pPr>
      <w:r>
        <w:rPr>
          <w:b w:val="0"/>
          <w:color w:val="565D6B"/>
          <w:sz w:val="14"/>
        </w:rPr>
        <w:t>Reproducible column:  CODE + DATASET = neither available.  DATASET = model specified or code released, data missing.  CODE = data public or none needed, implementation missing.  NOTHING MISSING = everything needed is in hand.  THE PAPER ITSELF = I could not read it.</w:t>
      </w:r>
    </w:p>
    <w:p>
      <w:pPr>
        <w:spacing w:before="240" w:after="100"/>
        <w:pBdr>
          <w:bottom w:val="single" w:sz="12" w:color="16181D" w:space="2"/>
        </w:pBdr>
      </w:pPr>
      <w:r>
        <w:rPr>
          <w:b/>
          <w:color w:val="16181D"/>
          <w:sz w:val="30"/>
        </w:rPr>
        <w:t>The decision, in four lines</w:t>
      </w:r>
    </w:p>
    <w:p>
      <w:pPr>
        <w:spacing w:after="80"/>
      </w:pPr>
      <w:r>
        <w:rPr>
          <w:b w:val="0"/>
          <w:color w:val="565D6B"/>
          <w:sz w:val="18"/>
        </w:rPr>
        <w:t>1.  PREDICTION HALF — Kuwano et al. 2023. The only paper of 32 that clears P1–P4, and the only one reproducible number-for-number: deterministic WkNN, public ATT&amp;CK matrix, three public CISA advisories, full confusion matrices. Both Idea 01 and Idea 02 work on it.</w:t>
      </w:r>
    </w:p>
    <w:p>
      <w:pPr>
        <w:spacing w:after="80"/>
      </w:pPr>
      <w:r>
        <w:rPr>
          <w:b w:val="0"/>
          <w:color w:val="565D6B"/>
          <w:sz w:val="18"/>
        </w:rPr>
        <w:t>2.  DECEPTION HALF — Co-ADAM. The only paper with verified runnable artifacts (GitHub + Zenodo, CC BY 4.0) whose attacker acts every step across three zones. Reproduce it in its own setup first; expect to match the setup, not the exact AMR, because no seeds or run counts are stated. Budget for a MATLAB-to-Python port.</w:t>
      </w:r>
    </w:p>
    <w:p>
      <w:pPr>
        <w:spacing w:after="80"/>
      </w:pPr>
      <w:r>
        <w:rPr>
          <w:b w:val="0"/>
          <w:color w:val="565D6B"/>
          <w:sz w:val="18"/>
        </w:rPr>
        <w:t>3.  THE CLOSEST PURPOSE MATCH IS NOT A METRIC MATCH — Lin et al. (TMLCN) optimise engagement and depth as we do and penalise detection as our burn hazard does, but their depth is an ordinal tactic index (~1–12) and ours is a technique-set cardinality (0–84), and their engagement is wall-clock seconds while ours is engaged steps. Use it as a same-environment ADAPTED comparison, reported separately from any reproduction, and never put the raw numbers side by side.</w:t>
      </w:r>
    </w:p>
    <w:p>
      <w:pPr>
        <w:spacing w:after="80"/>
      </w:pPr>
      <w:r>
        <w:rPr>
          <w:b w:val="0"/>
          <w:color w:val="565D6B"/>
          <w:sz w:val="18"/>
        </w:rPr>
        <w:t>4.  FOUR PDFS ARE THE WHOLE REMAINING UPSIDE — Hwang/Huang/Lai (TNSM, paywalled) for the deception half; Lanka/Gupta/Varol (MDPI 403), the only journal paper of 32 pairing honeypot COMMANDS with ATT&amp;CK labels, for the prediction half; then Kong et al. and Hawkeyes, either of which could displace Co-ADAM if their attacker turns out to be sequential. Everything else in group E is closed with a named reason and should not be searched again.</w:t>
      </w:r>
    </w:p>
    <w:sectPr w:rsidR="00FC693F" w:rsidRPr="0006063C" w:rsidSect="00034616">
      <w:pgSz w:w="16838" w:h="11906" w:orient="landscape"/>
      <w:pgMar w:top="482" w:right="397" w:bottom="482" w:left="3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Calibri" w:hAnsi="Calibri"/>
      <w:color w:val="16181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