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9052B" w14:textId="77777777" w:rsidR="00832149" w:rsidRDefault="00000000">
      <w:pPr>
        <w:spacing w:after="60"/>
      </w:pPr>
      <w:r>
        <w:rPr>
          <w:b/>
          <w:sz w:val="52"/>
        </w:rPr>
        <w:t>Pool Feasibility NZ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32149" w14:paraId="3DEEC000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0DA2E" w14:textId="77777777" w:rsidR="00832149" w:rsidRDefault="00000000">
            <w:pPr>
              <w:spacing w:after="0"/>
            </w:pPr>
            <w:r>
              <w:rPr>
                <w:b/>
                <w:color w:val="1F4D78"/>
              </w:rPr>
              <w:t xml:space="preserve">Purpose: </w:t>
            </w:r>
            <w:r>
              <w:t>Use this tool to make a fast, evidence-led first assessment of residential pool potential on an Auckland property.</w:t>
            </w:r>
          </w:p>
        </w:tc>
      </w:tr>
    </w:tbl>
    <w:p w14:paraId="0B488DB2" w14:textId="77777777" w:rsidR="00832149" w:rsidRDefault="00832149">
      <w:pPr>
        <w:spacing w:after="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32149" w14:paraId="6F792E34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097B7" w14:textId="77777777" w:rsidR="00832149" w:rsidRDefault="00000000">
            <w:pPr>
              <w:spacing w:after="0"/>
            </w:pPr>
            <w:r>
              <w:rPr>
                <w:b/>
                <w:color w:val="1F4D78"/>
              </w:rPr>
              <w:t xml:space="preserve">Important: </w:t>
            </w:r>
            <w:r>
              <w:t>This is preliminary desktop screening. It is not consent, engineering, survey, title, utility-location, or construction-safety advice.</w:t>
            </w:r>
          </w:p>
        </w:tc>
      </w:tr>
    </w:tbl>
    <w:p w14:paraId="16EE824B" w14:textId="77777777" w:rsidR="00832149" w:rsidRDefault="00832149">
      <w:pPr>
        <w:spacing w:after="0"/>
      </w:pPr>
    </w:p>
    <w:p w14:paraId="57094565" w14:textId="77777777" w:rsidR="00832149" w:rsidRDefault="00000000">
      <w:pPr>
        <w:pStyle w:val="Heading1"/>
      </w:pPr>
      <w:r>
        <w:rPr>
          <w:rFonts w:ascii="Calibri" w:hAnsi="Calibri"/>
        </w:rPr>
        <w:t>Quick workflow</w:t>
      </w:r>
    </w:p>
    <w:p w14:paraId="19B81ED7" w14:textId="77777777" w:rsidR="00832149" w:rsidRDefault="00000000">
      <w:pPr>
        <w:pStyle w:val="ListNumber"/>
      </w:pPr>
      <w:r>
        <w:t>Enter the Auckland property address and select Fetch property data.</w:t>
      </w:r>
    </w:p>
    <w:p w14:paraId="4783EE34" w14:textId="77777777" w:rsidR="00832149" w:rsidRDefault="00000000">
      <w:pPr>
        <w:pStyle w:val="ListNumber"/>
      </w:pPr>
      <w:r>
        <w:t>Confirm the resolved address and parcel identity. If several addresses are returned, choose the exact match before continuing.</w:t>
      </w:r>
    </w:p>
    <w:p w14:paraId="2B562166" w14:textId="77777777" w:rsidR="00832149" w:rsidRDefault="00000000">
      <w:pPr>
        <w:pStyle w:val="ListNumber"/>
      </w:pPr>
      <w:r>
        <w:t>Review the aerial map and active official layers. Use the layer checkboxes to show or hide map evidence while investigating the site.</w:t>
      </w:r>
    </w:p>
    <w:p w14:paraId="224C1E19" w14:textId="77777777" w:rsidR="00832149" w:rsidRDefault="00000000">
      <w:pPr>
        <w:pStyle w:val="ListNumber"/>
      </w:pPr>
      <w:r>
        <w:t>Choose a pool shell size, drag it to the proposed position, and rotate it in 15-degree steps. Custom size allows manual length and width.</w:t>
      </w:r>
    </w:p>
    <w:p w14:paraId="5D2B68F7" w14:textId="77777777" w:rsidR="00832149" w:rsidRDefault="00000000">
      <w:pPr>
        <w:pStyle w:val="ListNumber"/>
      </w:pPr>
      <w:r>
        <w:t>Read the placement status and conflict cards. Treat hard conflicts, unknowns, and advisory imagery findings as items for follow-up.</w:t>
      </w:r>
    </w:p>
    <w:p w14:paraId="6566BB4C" w14:textId="77777777" w:rsidR="00832149" w:rsidRDefault="00000000">
      <w:pPr>
        <w:pStyle w:val="ListNumber"/>
      </w:pPr>
      <w:r>
        <w:t>Open Preview PDF report only after the map and pool placement are set. The report uses the current map view and active visible layers.</w:t>
      </w:r>
    </w:p>
    <w:p w14:paraId="312C3E35" w14:textId="77777777" w:rsidR="00832149" w:rsidRDefault="00000000">
      <w:pPr>
        <w:pStyle w:val="Heading1"/>
      </w:pPr>
      <w:r>
        <w:rPr>
          <w:rFonts w:ascii="Calibri" w:hAnsi="Calibri"/>
        </w:rPr>
        <w:t>1. Property and evidence</w:t>
      </w:r>
    </w:p>
    <w:p w14:paraId="095B4ACD" w14:textId="77777777" w:rsidR="00832149" w:rsidRDefault="00000000">
      <w:r>
        <w:t>The first result sections establish what property is being assessed and what mapped information was available.</w:t>
      </w:r>
    </w:p>
    <w:p w14:paraId="0E516242" w14:textId="77777777" w:rsidR="00832149" w:rsidRDefault="00000000">
      <w:pPr>
        <w:pStyle w:val="ListBullet"/>
      </w:pPr>
      <w:r>
        <w:t>Address and parcel: check the resolved LINZ address, parcel ID, appellation, and identity status.</w:t>
      </w:r>
    </w:p>
    <w:p w14:paraId="633331E6" w14:textId="77777777" w:rsidR="00832149" w:rsidRDefault="00000000">
      <w:pPr>
        <w:pStyle w:val="ListBullet"/>
      </w:pPr>
      <w:r>
        <w:t>Aerial imagery: wait for Imagery verified before relying on the imagery view. If it fails, use Try imagery again and treat the map as incomplete until it recovers.</w:t>
      </w:r>
    </w:p>
    <w:p w14:paraId="3E0E4009" w14:textId="77777777" w:rsidR="00832149" w:rsidRDefault="00000000">
      <w:pPr>
        <w:pStyle w:val="ListBullet"/>
      </w:pPr>
      <w:r>
        <w:t>Official map layers: each checkbox controls a visible layer. The map can show buildings, contours, planning information, flooding, mapped services, and other returned datasets.</w:t>
      </w:r>
    </w:p>
    <w:p w14:paraId="43BB804C" w14:textId="77777777" w:rsidR="00832149" w:rsidRDefault="00000000">
      <w:pPr>
        <w:pStyle w:val="ListBullet"/>
      </w:pPr>
      <w:r>
        <w:t>Attribution: keep the displayed source attribution with any screenshot or report handoff.</w:t>
      </w:r>
    </w:p>
    <w:p w14:paraId="0B35B416" w14:textId="77777777" w:rsidR="00832149" w:rsidRDefault="00000000">
      <w:pPr>
        <w:pStyle w:val="Heading1"/>
      </w:pPr>
      <w:r>
        <w:rPr>
          <w:rFonts w:ascii="Calibri" w:hAnsi="Calibri"/>
        </w:rPr>
        <w:lastRenderedPageBreak/>
        <w:t>2. Manual pool placement</w:t>
      </w:r>
    </w:p>
    <w:p w14:paraId="264A669E" w14:textId="77777777" w:rsidR="00832149" w:rsidRDefault="00000000">
      <w:r>
        <w:t>Placement is manual. The selected shell is shown on the map and can be moved directly by dragging it.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832149" w14:paraId="59C41575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F7ED6" w14:textId="77777777" w:rsidR="00832149" w:rsidRDefault="00000000">
            <w:pPr>
              <w:spacing w:after="0"/>
            </w:pPr>
            <w:r>
              <w:rPr>
                <w:b/>
              </w:rPr>
              <w:t>Control or overlay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19D7F" w14:textId="77777777" w:rsidR="00832149" w:rsidRDefault="00000000">
            <w:pPr>
              <w:spacing w:after="0"/>
            </w:pPr>
            <w:r>
              <w:rPr>
                <w:b/>
              </w:rPr>
              <w:t>What it means</w:t>
            </w:r>
          </w:p>
        </w:tc>
      </w:tr>
      <w:tr w:rsidR="00832149" w14:paraId="3534993C" w14:textId="77777777">
        <w:tc>
          <w:tcPr>
            <w:tcW w:w="2700" w:type="dxa"/>
          </w:tcPr>
          <w:p w14:paraId="52782150" w14:textId="77777777" w:rsidR="00832149" w:rsidRDefault="00000000">
            <w:pPr>
              <w:spacing w:after="0"/>
            </w:pPr>
            <w:r>
              <w:t>Compact / compact plus / standard</w:t>
            </w:r>
          </w:p>
        </w:tc>
        <w:tc>
          <w:tcPr>
            <w:tcW w:w="6660" w:type="dxa"/>
          </w:tcPr>
          <w:p w14:paraId="65A2E4E9" w14:textId="77777777" w:rsidR="00832149" w:rsidRDefault="00000000">
            <w:pPr>
              <w:spacing w:after="0"/>
            </w:pPr>
            <w:r>
              <w:t>Select a configured pool shell for the placement check.</w:t>
            </w:r>
          </w:p>
        </w:tc>
      </w:tr>
      <w:tr w:rsidR="00832149" w14:paraId="1684380D" w14:textId="77777777">
        <w:tc>
          <w:tcPr>
            <w:tcW w:w="2700" w:type="dxa"/>
          </w:tcPr>
          <w:p w14:paraId="3DE75D6D" w14:textId="77777777" w:rsidR="00832149" w:rsidRDefault="00000000">
            <w:pPr>
              <w:spacing w:after="0"/>
            </w:pPr>
            <w:r>
              <w:t>Custom size</w:t>
            </w:r>
          </w:p>
        </w:tc>
        <w:tc>
          <w:tcPr>
            <w:tcW w:w="6660" w:type="dxa"/>
          </w:tcPr>
          <w:p w14:paraId="6FF7F523" w14:textId="77777777" w:rsidR="00832149" w:rsidRDefault="00000000">
            <w:pPr>
              <w:spacing w:after="0"/>
            </w:pPr>
            <w:r>
              <w:t>Enter length and width in metres. Values must be between 0.1 m and 30 m.</w:t>
            </w:r>
          </w:p>
        </w:tc>
      </w:tr>
      <w:tr w:rsidR="00832149" w14:paraId="4DA301AE" w14:textId="77777777">
        <w:tc>
          <w:tcPr>
            <w:tcW w:w="2700" w:type="dxa"/>
          </w:tcPr>
          <w:p w14:paraId="696719C5" w14:textId="77777777" w:rsidR="00832149" w:rsidRDefault="00000000">
            <w:pPr>
              <w:spacing w:after="0"/>
            </w:pPr>
            <w:r>
              <w:t>Rotate 15°</w:t>
            </w:r>
          </w:p>
        </w:tc>
        <w:tc>
          <w:tcPr>
            <w:tcW w:w="6660" w:type="dxa"/>
          </w:tcPr>
          <w:p w14:paraId="33548C9C" w14:textId="77777777" w:rsidR="00832149" w:rsidRDefault="00000000">
            <w:pPr>
              <w:spacing w:after="0"/>
            </w:pPr>
            <w:r>
              <w:t>Turn the selected shell in 15-degree increments.</w:t>
            </w:r>
          </w:p>
        </w:tc>
      </w:tr>
      <w:tr w:rsidR="00832149" w14:paraId="610CEBCA" w14:textId="77777777">
        <w:tc>
          <w:tcPr>
            <w:tcW w:w="2700" w:type="dxa"/>
          </w:tcPr>
          <w:p w14:paraId="01845538" w14:textId="77777777" w:rsidR="00832149" w:rsidRDefault="00000000">
            <w:pPr>
              <w:spacing w:after="0"/>
            </w:pPr>
            <w:r>
              <w:rPr>
                <w:b/>
              </w:rPr>
              <w:t>Pool shell</w:t>
            </w:r>
          </w:p>
        </w:tc>
        <w:tc>
          <w:tcPr>
            <w:tcW w:w="6660" w:type="dxa"/>
          </w:tcPr>
          <w:p w14:paraId="4CC5F320" w14:textId="77777777" w:rsidR="00832149" w:rsidRDefault="00000000">
            <w:pPr>
              <w:spacing w:after="0"/>
            </w:pPr>
            <w:r>
              <w:rPr>
                <w:b/>
              </w:rPr>
              <w:t>The selected pool footprint.</w:t>
            </w:r>
          </w:p>
        </w:tc>
      </w:tr>
      <w:tr w:rsidR="00832149" w14:paraId="18A64960" w14:textId="77777777">
        <w:tc>
          <w:tcPr>
            <w:tcW w:w="2700" w:type="dxa"/>
          </w:tcPr>
          <w:p w14:paraId="47BE8F88" w14:textId="77777777" w:rsidR="00832149" w:rsidRDefault="00000000">
            <w:pPr>
              <w:spacing w:after="0"/>
            </w:pPr>
            <w:r>
              <w:rPr>
                <w:b/>
              </w:rPr>
              <w:t>Construction allowance</w:t>
            </w:r>
          </w:p>
        </w:tc>
        <w:tc>
          <w:tcPr>
            <w:tcW w:w="6660" w:type="dxa"/>
          </w:tcPr>
          <w:p w14:paraId="74952480" w14:textId="77777777" w:rsidR="00832149" w:rsidRDefault="00000000">
            <w:pPr>
              <w:spacing w:after="0"/>
            </w:pPr>
            <w:r>
              <w:rPr>
                <w:b/>
              </w:rPr>
              <w:t>Indicative working allowance around the pool.</w:t>
            </w:r>
          </w:p>
        </w:tc>
      </w:tr>
      <w:tr w:rsidR="00832149" w14:paraId="456D0B29" w14:textId="77777777">
        <w:tc>
          <w:tcPr>
            <w:tcW w:w="2700" w:type="dxa"/>
          </w:tcPr>
          <w:p w14:paraId="3E59998E" w14:textId="77777777" w:rsidR="00832149" w:rsidRDefault="00000000">
            <w:pPr>
              <w:spacing w:after="0"/>
            </w:pPr>
            <w:r>
              <w:rPr>
                <w:b/>
              </w:rPr>
              <w:t>Indicative barrier</w:t>
            </w:r>
          </w:p>
        </w:tc>
        <w:tc>
          <w:tcPr>
            <w:tcW w:w="6660" w:type="dxa"/>
          </w:tcPr>
          <w:p w14:paraId="0E64A079" w14:textId="77777777" w:rsidR="00832149" w:rsidRDefault="00000000">
            <w:pPr>
              <w:spacing w:after="0"/>
            </w:pPr>
            <w:r>
              <w:rPr>
                <w:b/>
              </w:rPr>
              <w:t>Indicative barrier envelope for early screening.</w:t>
            </w:r>
          </w:p>
        </w:tc>
      </w:tr>
      <w:tr w:rsidR="00832149" w14:paraId="0BFC9994" w14:textId="77777777">
        <w:tc>
          <w:tcPr>
            <w:tcW w:w="2700" w:type="dxa"/>
          </w:tcPr>
          <w:p w14:paraId="03520F7F" w14:textId="77777777" w:rsidR="00832149" w:rsidRDefault="00000000">
            <w:pPr>
              <w:spacing w:after="0"/>
            </w:pPr>
            <w:r>
              <w:rPr>
                <w:b/>
              </w:rPr>
              <w:t>Access envelope</w:t>
            </w:r>
          </w:p>
        </w:tc>
        <w:tc>
          <w:tcPr>
            <w:tcW w:w="6660" w:type="dxa"/>
          </w:tcPr>
          <w:p w14:paraId="7E292851" w14:textId="77777777" w:rsidR="00832149" w:rsidRDefault="00000000">
            <w:pPr>
              <w:spacing w:after="0"/>
            </w:pPr>
            <w:r>
              <w:rPr>
                <w:b/>
              </w:rPr>
              <w:t>Indicative access area for construction planning.</w:t>
            </w:r>
          </w:p>
        </w:tc>
      </w:tr>
    </w:tbl>
    <w:p w14:paraId="749C6767" w14:textId="77777777" w:rsidR="00832149" w:rsidRDefault="00000000">
      <w:pPr>
        <w:pStyle w:val="Heading1"/>
      </w:pPr>
      <w:r>
        <w:rPr>
          <w:rFonts w:ascii="Calibri" w:hAnsi="Calibri"/>
        </w:rPr>
        <w:t>3. Understand placement results</w:t>
      </w:r>
    </w:p>
    <w:p w14:paraId="2F37D3CE" w14:textId="77777777" w:rsidR="00832149" w:rsidRDefault="00000000">
      <w:r>
        <w:t>The placement status is an early screening result, not an approval. Use it to decide what needs checking next.</w:t>
      </w:r>
    </w:p>
    <w:p w14:paraId="0BC54335" w14:textId="77777777" w:rsidR="00832149" w:rsidRDefault="00000000">
      <w:pPr>
        <w:pStyle w:val="ListBullet"/>
      </w:pPr>
      <w:r>
        <w:t>Hard GIS conflict: the construction allowance intersects a mapped exclusion or constraint. Reposition the pool or escalate the constraint for proper review.</w:t>
      </w:r>
    </w:p>
    <w:p w14:paraId="29AFF2AA" w14:textId="77777777" w:rsidR="00832149" w:rsidRDefault="00000000">
      <w:pPr>
        <w:pStyle w:val="ListBullet"/>
      </w:pPr>
      <w:r>
        <w:t>Advisory aerial imagery conflict: imagery suggests a possible issue, but imagery alone is not proof. Confirm the condition onsite.</w:t>
      </w:r>
    </w:p>
    <w:p w14:paraId="5DFD3641" w14:textId="77777777" w:rsidR="00832149" w:rsidRDefault="00000000">
      <w:pPr>
        <w:pStyle w:val="ListBullet"/>
      </w:pPr>
      <w:r>
        <w:t>Unknown or unavailable: missing mapped information does not prove that a constraint is absent.</w:t>
      </w:r>
    </w:p>
    <w:p w14:paraId="561734ED" w14:textId="77777777" w:rsidR="00832149" w:rsidRDefault="00000000">
      <w:pPr>
        <w:pStyle w:val="ListBullet"/>
      </w:pPr>
      <w:r>
        <w:t>Unconfirmed parcel: placement controls are unavailable until the legal parcel is confirmed for the address.</w:t>
      </w:r>
    </w:p>
    <w:p w14:paraId="535655B8" w14:textId="77777777" w:rsidR="00832149" w:rsidRDefault="00000000">
      <w:pPr>
        <w:pStyle w:val="Heading1"/>
      </w:pPr>
      <w:r>
        <w:rPr>
          <w:rFonts w:ascii="Calibri" w:hAnsi="Calibri"/>
        </w:rPr>
        <w:t>4. Create the PDF report</w:t>
      </w:r>
    </w:p>
    <w:p w14:paraId="322343B8" w14:textId="77777777" w:rsidR="00832149" w:rsidRDefault="00000000" w:rsidP="001E4ABF">
      <w:pPr>
        <w:pStyle w:val="ListNumber"/>
        <w:numPr>
          <w:ilvl w:val="0"/>
          <w:numId w:val="10"/>
        </w:numPr>
      </w:pPr>
      <w:r>
        <w:t>Open the property map and wait until the imagery and pool placement are visible.</w:t>
      </w:r>
    </w:p>
    <w:p w14:paraId="0DE9B573" w14:textId="77777777" w:rsidR="00832149" w:rsidRDefault="00000000" w:rsidP="001E4ABF">
      <w:pPr>
        <w:pStyle w:val="ListNumber"/>
        <w:numPr>
          <w:ilvl w:val="0"/>
          <w:numId w:val="10"/>
        </w:numPr>
      </w:pPr>
      <w:r>
        <w:t>Set the map layers and viewport you want included. The report captures the current visible map, including active imagery, parcel, evidence layers, and placement overlays.</w:t>
      </w:r>
    </w:p>
    <w:p w14:paraId="59E2BAD1" w14:textId="77777777" w:rsidR="00832149" w:rsidRDefault="00000000" w:rsidP="001E4ABF">
      <w:pPr>
        <w:pStyle w:val="ListNumber"/>
        <w:numPr>
          <w:ilvl w:val="0"/>
          <w:numId w:val="10"/>
        </w:numPr>
      </w:pPr>
      <w:r>
        <w:t>Select Preview PDF report and review all three pages.</w:t>
      </w:r>
    </w:p>
    <w:p w14:paraId="6A25CD0C" w14:textId="77777777" w:rsidR="00832149" w:rsidRDefault="00000000" w:rsidP="001E4ABF">
      <w:pPr>
        <w:pStyle w:val="ListNumber"/>
        <w:numPr>
          <w:ilvl w:val="0"/>
          <w:numId w:val="10"/>
        </w:numPr>
      </w:pPr>
      <w:r>
        <w:t>Select Download PDF. If server PDF generation is unavailable, use Print / save PDF from the preview.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32149" w14:paraId="53E8A175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83F7E" w14:textId="77777777" w:rsidR="00832149" w:rsidRDefault="00000000">
            <w:pPr>
              <w:spacing w:after="0"/>
            </w:pPr>
            <w:r>
              <w:rPr>
                <w:b/>
                <w:color w:val="1F4D78"/>
              </w:rPr>
              <w:t xml:space="preserve">Report check: </w:t>
            </w:r>
            <w:r>
              <w:t>Before sending or saving the report, confirm that the address, parcel, map extent, active layers, pool position, and attribution are all visible and correct.</w:t>
            </w:r>
          </w:p>
        </w:tc>
      </w:tr>
    </w:tbl>
    <w:p w14:paraId="3B29B6FD" w14:textId="77777777" w:rsidR="00832149" w:rsidRDefault="00000000">
      <w:pPr>
        <w:pStyle w:val="Heading1"/>
      </w:pPr>
      <w:r>
        <w:rPr>
          <w:rFonts w:ascii="Calibri" w:hAnsi="Calibri"/>
        </w:rPr>
        <w:lastRenderedPageBreak/>
        <w:t>5. What the result does not confirm</w:t>
      </w:r>
    </w:p>
    <w:p w14:paraId="4A5DE45F" w14:textId="1FA18D1E" w:rsidR="00832149" w:rsidRDefault="00000000">
      <w:r>
        <w:t>It does not confirm:</w:t>
      </w:r>
    </w:p>
    <w:p w14:paraId="0F0EEFE6" w14:textId="77777777" w:rsidR="00832149" w:rsidRDefault="00000000">
      <w:pPr>
        <w:pStyle w:val="ListBullet"/>
      </w:pPr>
      <w:r>
        <w:t>title interests, easements, covenants, or consent notices</w:t>
      </w:r>
    </w:p>
    <w:p w14:paraId="4B1606CC" w14:textId="77777777" w:rsidR="00832149" w:rsidRDefault="00000000">
      <w:pPr>
        <w:pStyle w:val="ListBullet"/>
      </w:pPr>
      <w:r>
        <w:t>private service locations or depths, BeforeUdig plans, or onsite utility locating</w:t>
      </w:r>
    </w:p>
    <w:p w14:paraId="270F9B73" w14:textId="77777777" w:rsidR="00832149" w:rsidRDefault="00000000">
      <w:pPr>
        <w:pStyle w:val="ListBullet"/>
      </w:pPr>
      <w:r>
        <w:t>ground conditions, groundwater, retaining walls, drainage, or exact construction access</w:t>
      </w:r>
    </w:p>
    <w:p w14:paraId="1CCB4E5D" w14:textId="77777777" w:rsidR="00832149" w:rsidRDefault="00000000">
      <w:pPr>
        <w:pStyle w:val="ListBullet"/>
      </w:pPr>
      <w:r>
        <w:t>final pool barrier design, consent requirements, engineering design, or construction safety</w:t>
      </w:r>
    </w:p>
    <w:p w14:paraId="3E8A197B" w14:textId="77777777" w:rsidR="00832149" w:rsidRDefault="00000000">
      <w:pPr>
        <w:pStyle w:val="ListBullet"/>
      </w:pPr>
      <w:r>
        <w:t>that a pool position is approved or safe to build</w:t>
      </w:r>
    </w:p>
    <w:p w14:paraId="53005967" w14:textId="77777777" w:rsidR="00832149" w:rsidRDefault="00000000">
      <w:pPr>
        <w:pStyle w:val="Heading1"/>
      </w:pPr>
      <w:r>
        <w:rPr>
          <w:rFonts w:ascii="Calibri" w:hAnsi="Calibri"/>
        </w:rPr>
        <w:t>Troubleshooting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832149" w14:paraId="664C8410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29677" w14:textId="77777777" w:rsidR="00832149" w:rsidRDefault="00000000">
            <w:pPr>
              <w:spacing w:after="0"/>
            </w:pPr>
            <w:r>
              <w:rPr>
                <w:b/>
              </w:rPr>
              <w:t>Problem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32918" w14:textId="77777777" w:rsidR="00832149" w:rsidRDefault="00000000">
            <w:pPr>
              <w:spacing w:after="0"/>
            </w:pPr>
            <w:r>
              <w:rPr>
                <w:b/>
              </w:rPr>
              <w:t>What to do</w:t>
            </w:r>
          </w:p>
        </w:tc>
      </w:tr>
      <w:tr w:rsidR="00832149" w14:paraId="6E482BB9" w14:textId="77777777">
        <w:tc>
          <w:tcPr>
            <w:tcW w:w="2700" w:type="dxa"/>
          </w:tcPr>
          <w:p w14:paraId="20734DE1" w14:textId="77777777" w:rsidR="00832149" w:rsidRDefault="00000000">
            <w:pPr>
              <w:spacing w:after="0"/>
            </w:pPr>
            <w:r>
              <w:t>No map</w:t>
            </w:r>
          </w:p>
        </w:tc>
        <w:tc>
          <w:tcPr>
            <w:tcW w:w="6660" w:type="dxa"/>
          </w:tcPr>
          <w:p w14:paraId="027F7214" w14:textId="77777777" w:rsidR="00832149" w:rsidRDefault="00000000">
            <w:pPr>
              <w:spacing w:after="0"/>
            </w:pPr>
            <w:r>
              <w:t>Check imagery status, select Try imagery again, and confirm that the property request completed.</w:t>
            </w:r>
          </w:p>
        </w:tc>
      </w:tr>
      <w:tr w:rsidR="00832149" w14:paraId="03B83C09" w14:textId="77777777">
        <w:tc>
          <w:tcPr>
            <w:tcW w:w="2700" w:type="dxa"/>
          </w:tcPr>
          <w:p w14:paraId="61C25CD5" w14:textId="77777777" w:rsidR="00832149" w:rsidRDefault="00000000">
            <w:pPr>
              <w:spacing w:after="0"/>
            </w:pPr>
            <w:r>
              <w:t>Cannot place a pool</w:t>
            </w:r>
          </w:p>
        </w:tc>
        <w:tc>
          <w:tcPr>
            <w:tcW w:w="6660" w:type="dxa"/>
          </w:tcPr>
          <w:p w14:paraId="78703543" w14:textId="77777777" w:rsidR="00832149" w:rsidRDefault="00000000">
            <w:pPr>
              <w:spacing w:after="0"/>
            </w:pPr>
            <w:r>
              <w:t>Confirm that the legal parcel is mapped and confirmed. Unconfirmed parcels do not expose placement controls.</w:t>
            </w:r>
          </w:p>
        </w:tc>
      </w:tr>
      <w:tr w:rsidR="00832149" w14:paraId="00A77359" w14:textId="77777777">
        <w:tc>
          <w:tcPr>
            <w:tcW w:w="2700" w:type="dxa"/>
          </w:tcPr>
          <w:p w14:paraId="4DE3DFF0" w14:textId="77777777" w:rsidR="00832149" w:rsidRDefault="00000000">
            <w:pPr>
              <w:spacing w:after="0"/>
            </w:pPr>
            <w:r>
              <w:t>Report button unavailable</w:t>
            </w:r>
          </w:p>
        </w:tc>
        <w:tc>
          <w:tcPr>
            <w:tcW w:w="6660" w:type="dxa"/>
          </w:tcPr>
          <w:p w14:paraId="3A12DCA5" w14:textId="77777777" w:rsidR="00832149" w:rsidRDefault="00000000">
            <w:pPr>
              <w:spacing w:after="0"/>
            </w:pPr>
            <w:r>
              <w:t>Open the property map and wait for a current map capture before previewing the report.</w:t>
            </w:r>
          </w:p>
        </w:tc>
      </w:tr>
      <w:tr w:rsidR="00832149" w14:paraId="43A30459" w14:textId="77777777">
        <w:tc>
          <w:tcPr>
            <w:tcW w:w="2700" w:type="dxa"/>
          </w:tcPr>
          <w:p w14:paraId="3300C2CC" w14:textId="77777777" w:rsidR="00832149" w:rsidRDefault="00000000">
            <w:pPr>
              <w:spacing w:after="0"/>
            </w:pPr>
            <w:r>
              <w:t>Report looks different</w:t>
            </w:r>
          </w:p>
        </w:tc>
        <w:tc>
          <w:tcPr>
            <w:tcW w:w="6660" w:type="dxa"/>
          </w:tcPr>
          <w:p w14:paraId="3F3DDF0E" w14:textId="77777777" w:rsidR="00832149" w:rsidRDefault="00000000">
            <w:pPr>
              <w:spacing w:after="0"/>
            </w:pPr>
            <w:r>
              <w:t>Return to the map, set the desired layers and viewport, wait for the map to finish updating, then preview again.</w:t>
            </w:r>
          </w:p>
        </w:tc>
      </w:tr>
    </w:tbl>
    <w:p w14:paraId="5FEAADD6" w14:textId="77777777" w:rsidR="00832149" w:rsidRDefault="00000000">
      <w:r>
        <w:t>Current boundary: Auckland-only, internal-only, session-scoped proof of concept. Refreshing or closing the browser can lose the result unless the staff user downloads the session assessment.</w:t>
      </w:r>
    </w:p>
    <w:sectPr w:rsidR="00832149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0E3CD" w14:textId="77777777" w:rsidR="00FE1673" w:rsidRDefault="00FE1673">
      <w:pPr>
        <w:spacing w:after="0" w:line="240" w:lineRule="auto"/>
      </w:pPr>
      <w:r>
        <w:separator/>
      </w:r>
    </w:p>
  </w:endnote>
  <w:endnote w:type="continuationSeparator" w:id="0">
    <w:p w14:paraId="2CC8E731" w14:textId="77777777" w:rsidR="00FE1673" w:rsidRDefault="00FE1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58F6C" w14:textId="77777777" w:rsidR="00832149" w:rsidRDefault="00000000">
    <w:pPr>
      <w:pStyle w:val="Footer"/>
      <w:spacing w:line="300" w:lineRule="auto"/>
      <w:jc w:val="center"/>
    </w:pPr>
    <w:r>
      <w:rPr>
        <w:color w:val="5B6770"/>
        <w:sz w:val="18"/>
      </w:rPr>
      <w:t>Internal Auckland POC  |  Preliminary screening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6297B1" w14:textId="77777777" w:rsidR="00FE1673" w:rsidRDefault="00FE1673">
      <w:pPr>
        <w:spacing w:after="0" w:line="240" w:lineRule="auto"/>
      </w:pPr>
      <w:r>
        <w:separator/>
      </w:r>
    </w:p>
  </w:footnote>
  <w:footnote w:type="continuationSeparator" w:id="0">
    <w:p w14:paraId="4BF8D268" w14:textId="77777777" w:rsidR="00FE1673" w:rsidRDefault="00FE16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63EAE" w14:textId="77777777" w:rsidR="00832149" w:rsidRDefault="00000000">
    <w:pPr>
      <w:pStyle w:val="Header"/>
      <w:spacing w:line="300" w:lineRule="auto"/>
      <w:jc w:val="right"/>
    </w:pPr>
    <w:r>
      <w:rPr>
        <w:color w:val="5B6770"/>
        <w:sz w:val="18"/>
      </w:rPr>
      <w:t>Pool Feasibility NZ  |  Quick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1E707B7"/>
    <w:multiLevelType w:val="hybridMultilevel"/>
    <w:tmpl w:val="46EE6F3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3079102">
    <w:abstractNumId w:val="8"/>
  </w:num>
  <w:num w:numId="2" w16cid:durableId="915866001">
    <w:abstractNumId w:val="6"/>
  </w:num>
  <w:num w:numId="3" w16cid:durableId="1419910312">
    <w:abstractNumId w:val="5"/>
  </w:num>
  <w:num w:numId="4" w16cid:durableId="1640841532">
    <w:abstractNumId w:val="4"/>
  </w:num>
  <w:num w:numId="5" w16cid:durableId="1742750533">
    <w:abstractNumId w:val="7"/>
  </w:num>
  <w:num w:numId="6" w16cid:durableId="1554734675">
    <w:abstractNumId w:val="3"/>
  </w:num>
  <w:num w:numId="7" w16cid:durableId="1523474170">
    <w:abstractNumId w:val="2"/>
  </w:num>
  <w:num w:numId="8" w16cid:durableId="1941182602">
    <w:abstractNumId w:val="1"/>
  </w:num>
  <w:num w:numId="9" w16cid:durableId="569002706">
    <w:abstractNumId w:val="0"/>
  </w:num>
  <w:num w:numId="10" w16cid:durableId="18629320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ABF"/>
    <w:rsid w:val="0029639D"/>
    <w:rsid w:val="00326F90"/>
    <w:rsid w:val="00832149"/>
    <w:rsid w:val="00AA1D8D"/>
    <w:rsid w:val="00AE1652"/>
    <w:rsid w:val="00B47730"/>
    <w:rsid w:val="00CB0664"/>
    <w:rsid w:val="00FC693F"/>
    <w:rsid w:val="00FE1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654AFF"/>
  <w14:defaultImageDpi w14:val="300"/>
  <w15:docId w15:val="{4676628F-654B-4D21-B03E-EF020F085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706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Pool Feasibility NZ - Simple Staff Guide</dc:title>
  <dc:subject>How to use the Auckland pool feasibility screening tool</dc:subject>
  <dc:creator>Royal Glass</dc:creator>
  <cp:keywords/>
  <dc:description>generated by python-docx</dc:description>
  <cp:lastModifiedBy>Royal Glass</cp:lastModifiedBy>
  <cp:revision>2</cp:revision>
  <dcterms:created xsi:type="dcterms:W3CDTF">2013-12-23T23:15:00Z</dcterms:created>
  <dcterms:modified xsi:type="dcterms:W3CDTF">2026-07-24T00:20:00Z</dcterms:modified>
  <cp:category/>
</cp:coreProperties>
</file>