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before="200" w:after="60"/>
        <w:jc w:val="center"/>
      </w:pPr>
      <w:r>
        <w:rPr>
          <w:b/>
          <w:sz w:val="18"/>
          <w:szCs w:val="18"/>
          <w:color w:val="C0392B"/>
        </w:rPr>
        <w:t xml:space="preserve">CONFIDENTIAL</w:t>
      </w:r>
    </w:p>
    <w:p>
      <w:pPr>
        <w:pStyle w:val="Normal"/>
        <w:spacing w:before="0" w:after="60"/>
        <w:jc w:val="center"/>
      </w:pPr>
      <w:r>
        <w:rPr>
          <w:b/>
          <w:sz w:val="44"/>
          <w:szCs w:val="44"/>
          <w:color w:val="1A3A5C"/>
        </w:rPr>
        <w:t xml:space="preserve">Content Orchestrator — Engineering Milestone 3</w:t>
      </w:r>
    </w:p>
    <w:p>
      <w:pPr>
        <w:pStyle w:val="Normal"/>
        <w:spacing w:before="0" w:after="60"/>
        <w:jc w:val="center"/>
      </w:pPr>
      <w:r>
        <w:rPr>
          <w:sz w:val="28"/>
          <w:szCs w:val="28"/>
          <w:color w:val="2E6DA4"/>
        </w:rPr>
        <w:t xml:space="preserve">Independent Audit Report</w:t>
      </w:r>
    </w:p>
    <w:p>
      <w:pPr>
        <w:pStyle w:val="Normal"/>
        <w:spacing w:before="0" w:after="400"/>
        <w:jc w:val="center"/>
      </w:pPr>
      <w:r>
        <w:rPr>
          <w:sz w:val="20"/>
          <w:szCs w:val="20"/>
          <w:color w:val="666666"/>
        </w:rPr>
        <w:t xml:space="preserve">Prepared: July 25, 2026</w:t>
      </w:r>
    </w:p>
    <w:p>
      <w:pPr>
        <w:pBdr>
          <w:bottom w:val="single" w:sz="4" w:space="1" w:color="1A3A5C"/>
        </w:pBdr>
        <w:spacing w:before="60" w:after="60"/>
      </w:pPr>
    </w:p>
    <w:p>
      <w:pPr>
        <w:pStyle w:val="Normal"/>
        <w:spacing w:before="0" w:after="120"/>
      </w:pPr>
      <w:r>
        <w:t xml:space="preserve"/>
      </w:r>
    </w:p>
    <w:p>
      <w:pPr>
        <w:pStyle w:val="Normal"/>
        <w:spacing w:before="240" w:after="80"/>
      </w:pPr>
      <w:r>
        <w:rPr>
          <w:b/>
          <w:sz w:val="24"/>
          <w:szCs w:val="24"/>
          <w:color w:val="1A3A5C"/>
        </w:rPr>
        <w:t xml:space="preserve">EXECUTIVE SUMMARY</w:t>
      </w:r>
    </w:p>
    <w:p>
      <w:pPr>
        <w:pBdr>
          <w:bottom w:val="single" w:sz="4" w:space="1" w:color="1A3A5C"/>
        </w:pBdr>
        <w:spacing w:before="60" w:after="60"/>
      </w:pP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Milestone 3 of the Content Orchestrator platform has been independently audited, verified, and cleared for review. The engineering team delivered a fully working orchestration engine — the backbone that will automate the end-to-end production of AI-generated video content from idea through publish. All quality and security gates passed with zero outstanding blockers.</w:t>
      </w:r>
    </w:p>
    <w:p>
      <w:pPr>
        <w:pStyle w:val="Normal"/>
        <w:spacing w:before="0" w:after="120"/>
      </w:pPr>
      <w:r>
        <w:t xml:space="preserve"/>
      </w:r>
    </w:p>
    <w:p>
      <w:pPr>
        <w:pStyle w:val="Normal"/>
        <w:spacing w:before="240" w:after="80"/>
      </w:pPr>
      <w:r>
        <w:rPr>
          <w:b/>
          <w:sz w:val="24"/>
          <w:szCs w:val="24"/>
          <w:color w:val="1A3A5C"/>
        </w:rPr>
        <w:t xml:space="preserve">WHAT WAS BUILT</w:t>
      </w:r>
    </w:p>
    <w:p>
      <w:pPr>
        <w:pBdr>
          <w:bottom w:val="single" w:sz="4" w:space="1" w:color="1A3A5C"/>
        </w:pBdr>
        <w:spacing w:before="60" w:after="60"/>
      </w:pP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Orchestration Engine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A state machine that drives each piece of content automatically through every production stage (scripting, voiceover, visuals, review, publish). It handles retries, spend limits, and human checkpoints without manual intervention.</w:t>
      </w: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Worker Framework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A background worker service that picks up production tasks, executes them, and reports results — designed to plug in real AI providers (OpenAI, ElevenLabs, etc.) in the next milestone.</w:t>
      </w: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Database &amp; Security Foundation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24 database migrations applied cleanly. Every table in the system is protected by Row-Level Security — users can only see and modify data belonging to their own workspace. Three new security-bypass helper functions were added to prevent infinite-loop vulnerabilities in the permission system.</w:t>
      </w: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Spend Controls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Per-workspace daily and monthly spend caps are enforced before any AI call is dispatched. Runs are automatically paused when a budget threshold is reached.</w:t>
      </w: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Human Review Gate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Any production stage can be flagged to require human sign-off before the pipeline advances. Rejection routes the run back for correction.</w:t>
      </w:r>
    </w:p>
    <w:p>
      <w:pPr>
        <w:pStyle w:val="Normal"/>
        <w:spacing w:before="0" w:after="120"/>
      </w:pPr>
      <w:r>
        <w:t xml:space="preserve"/>
      </w:r>
    </w:p>
    <w:p>
      <w:pPr>
        <w:pStyle w:val="Normal"/>
        <w:spacing w:before="240" w:after="80"/>
      </w:pPr>
      <w:r>
        <w:rPr>
          <w:b/>
          <w:sz w:val="24"/>
          <w:szCs w:val="24"/>
          <w:color w:val="1A3A5C"/>
        </w:rPr>
        <w:t xml:space="preserve">AUDIT RESULTS</w:t>
      </w:r>
    </w:p>
    <w:p>
      <w:pPr>
        <w:pBdr>
          <w:bottom w:val="single" w:sz="4" w:space="1" w:color="1A3A5C"/>
        </w:pBdr>
        <w:spacing w:before="60" w:after="60"/>
      </w:pP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Tests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39 of 39 automated integration tests pass against a real database. Test coverage is 85% (minimum threshold: 70%).</w:t>
      </w: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Code Quality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Zero lint violations. All code compiles cleanly.</w:t>
      </w: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Security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No secrets or credentials found in the codebase or version history. All 28 database tables enforce mandatory row-level security. JWT tokens are fully validated (audience, subject, expiry).</w:t>
      </w: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Database Migrations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All 24 migrations apply cleanly from a blank database in correct order, with a single linear chain and no conflicts.</w:t>
      </w: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CI / Continuous Integration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All three automated build pipelines (API, Worker, Web) pass on GitHub. The branch is ready for code review and merge.</w:t>
      </w:r>
    </w:p>
    <w:p>
      <w:pPr>
        <w:pStyle w:val="Normal"/>
        <w:spacing w:before="0" w:after="120"/>
      </w:pPr>
      <w:r>
        <w:t xml:space="preserve"/>
      </w:r>
    </w:p>
    <w:p>
      <w:pPr>
        <w:pStyle w:val="Normal"/>
        <w:spacing w:before="240" w:after="80"/>
      </w:pPr>
      <w:r>
        <w:rPr>
          <w:b/>
          <w:sz w:val="24"/>
          <w:szCs w:val="24"/>
          <w:color w:val="1A3A5C"/>
        </w:rPr>
        <w:t xml:space="preserve">DEFECTS FOUND AND FIXED</w:t>
      </w:r>
    </w:p>
    <w:p>
      <w:pPr>
        <w:pBdr>
          <w:bottom w:val="single" w:sz="4" w:space="1" w:color="1A3A5C"/>
        </w:pBdr>
        <w:spacing w:before="60" w:after="60"/>
      </w:pP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Self-Leave Permission Bug (High)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A database security policy only allowed workspace administrators to remove members. When a non-admin user tried to leave a workspace, the system returned a success response but silently failed to remove them — the membership remained active. Fixed: the policy now explicitly permits a member to delete their own record.</w:t>
      </w: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CI Registry URL Bug (High)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The dependency lock file contained internal Replit package URLs that are unreachable from GitHub's build servers, causing the web CI job to fail with a cryptic error. Fixed: all 260 package URLs rewritten to the public npm registry.</w:t>
      </w: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Stale Test Data Interference (Medium)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Several tests were picking up leftover database rows from previous test runs, causing intermittent failures. Fixed: each affected test now cleans up relevant rows before running.</w:t>
      </w:r>
    </w:p>
    <w:p>
      <w:pPr>
        <w:pStyle w:val="Normal"/>
        <w:spacing w:before="0" w:after="120"/>
      </w:pPr>
      <w:r>
        <w:t xml:space="preserve"/>
      </w:r>
    </w:p>
    <w:p>
      <w:pPr>
        <w:pStyle w:val="Normal"/>
        <w:spacing w:before="240" w:after="80"/>
      </w:pPr>
      <w:r>
        <w:rPr>
          <w:b/>
          <w:sz w:val="24"/>
          <w:szCs w:val="24"/>
          <w:color w:val="1A3A5C"/>
        </w:rPr>
        <w:t xml:space="preserve">DELIVERY METRICS</w:t>
      </w:r>
    </w:p>
    <w:p>
      <w:pPr>
        <w:pBdr>
          <w:bottom w:val="single" w:sz="4" w:space="1" w:color="1A3A5C"/>
        </w:pBdr>
        <w:spacing w:before="60" w:after="60"/>
      </w:pP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Repository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github.com/royalindustry94-crypto/Content-orchestrator</w:t>
      </w: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Branch / PR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feature/milestone-3 — Pull Request #1 (open, not merged)</w:t>
      </w: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Commit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7689ae1f</w:t>
      </w: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Migration Head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0024</w:t>
      </w: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Tests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39 / 39 passed</w:t>
      </w: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Coverage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85% (gate: 70%)</w:t>
      </w: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Files Changed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88 files, +11,222 / −76 lines</w:t>
      </w: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Security Findings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0 critical, 0 high remaining</w:t>
      </w: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Blockers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None</w:t>
      </w:r>
    </w:p>
    <w:p>
      <w:pPr>
        <w:pStyle w:val="Normal"/>
        <w:spacing w:before="0" w:after="120"/>
      </w:pPr>
      <w:r>
        <w:t xml:space="preserve"/>
      </w:r>
    </w:p>
    <w:p>
      <w:pPr>
        <w:pStyle w:val="Normal"/>
        <w:spacing w:before="240" w:after="80"/>
      </w:pPr>
      <w:r>
        <w:rPr>
          <w:b/>
          <w:sz w:val="24"/>
          <w:szCs w:val="24"/>
          <w:color w:val="1A3A5C"/>
        </w:rPr>
        <w:t xml:space="preserve">NEXT STEPS</w:t>
      </w:r>
    </w:p>
    <w:p>
      <w:pPr>
        <w:pBdr>
          <w:bottom w:val="single" w:sz="4" w:space="1" w:color="1A3A5C"/>
        </w:pBdr>
        <w:spacing w:before="60" w:after="60"/>
      </w:pP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Milestone 4 — AI Provider Integration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Connect real AI providers (OpenAI for scripting, ElevenLabs for voiceover, image generation for visuals). The orchestration engine built in Milestone 3 is designed to accept these integrations with minimal changes.</w:t>
      </w:r>
    </w:p>
    <w:p>
      <w:pPr>
        <w:pStyle w:val="Normal"/>
        <w:spacing w:before="120" w:after="40"/>
      </w:pPr>
      <w:r>
        <w:rPr>
          <w:b/>
          <w:sz w:val="22"/>
          <w:szCs w:val="22"/>
          <w:color w:val="2E6DA4"/>
        </w:rPr>
        <w:t xml:space="preserve">Merge Decision</w:t>
      </w:r>
    </w:p>
    <w:p>
      <w:pPr>
        <w:pStyle w:val="Normal"/>
        <w:spacing w:before="0" w:after="120"/>
      </w:pPr>
      <w:r>
        <w:rPr>
          <w:sz w:val="20"/>
          <w:szCs w:val="20"/>
          <w:color w:val="333333"/>
        </w:rPr>
        <w:t xml:space="preserve">Pull Request #1 is open and awaiting your approval to merge. No technical action is required on your end — this is a sign-off checkpoint.</w:t>
      </w:r>
    </w:p>
    <w:p>
      <w:pPr>
        <w:pStyle w:val="Normal"/>
        <w:spacing w:before="0" w:after="120"/>
      </w:pPr>
      <w:r>
        <w:t xml:space="preserve"/>
      </w:r>
    </w:p>
    <w:p>
      <w:pPr>
        <w:pBdr>
          <w:bottom w:val="single" w:sz="4" w:space="1" w:color="1A3A5C"/>
        </w:pBdr>
        <w:spacing w:before="60" w:after="60"/>
      </w:pPr>
    </w:p>
    <w:p>
      <w:pPr>
        <w:pStyle w:val="Normal"/>
        <w:spacing w:before="60" w:after="60"/>
        <w:jc w:val="center"/>
      </w:pPr>
      <w:r>
        <w:rPr>
          <w:sz w:val="18"/>
          <w:szCs w:val="18"/>
          <w:color w:val="888888"/>
        </w:rPr>
        <w:t xml:space="preserve">This report was produced by an independent automated audit agent. All findings have been verified against the live codebase and GitHub Actions CI.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 xmlns:w14="http://schemas.microsoft.com/office/word/2010/wordml" w:docDefaults="">
  <w:docDefaults>
    <w:rPrDefault>
      <w:rPr>
        <w:rFonts w:ascii="Calibri" w:hAnsi="Calibri" w:cs="Calibri"/>
        <w:sz w:val="20"/>
        <w:szCs w:val="20"/>
        <w:lang w:val="en-US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