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java</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Answer:You'll primarily use the div tag to group similar content together so you can style it easily. A great example of this is using div to group different sections of a webpage together. You can put together the header, nav, sections, and footer of a page in an individual div tag so they can be styled together.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Relative - the element is positioned relative to its normal position. Absolute - the element is positioned absolutely to its first positioned parent.</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opacity-level describes the transparency-level, where 1 is not transparent at all, 0.5 is 50% see-through, and 0 is completely transparent. Note: When using the opacity property to add transparency to the background of an element, all of its child elements become transparent as well.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React Native: It is a framework developed by Facebook for creating native-style apps for iOS &amp; Android under one common language, JavaScript.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snack.js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Answer:What is the use of 'return function' in React Native Framework?? Answer: Whatever a function component returns is rendered as a React element. React elements let you describe what you want to see on the screen.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Mobile app architecture is designed in three main layers within an application, which include a: Presentation Layer. Business Layer. Data Access Layer.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