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0B3C5">
      <w:pPr>
        <w:pStyle w:val="4"/>
        <w:pageBreakBefore w:val="0"/>
        <w:widowControl w:val="0"/>
        <w:kinsoku/>
        <w:wordWrap/>
        <w:overflowPunct/>
        <w:topLinePunct w:val="0"/>
        <w:autoSpaceDE/>
        <w:autoSpaceDN/>
        <w:bidi w:val="0"/>
        <w:adjustRightInd/>
        <w:spacing w:line="400" w:lineRule="exact"/>
        <w:jc w:val="center"/>
        <w:textAlignment w:val="auto"/>
        <w:rPr>
          <w:rFonts w:hint="eastAsia" w:ascii="黑体" w:hAnsi="黑体" w:eastAsia="黑体" w:cs="黑体"/>
          <w:sz w:val="32"/>
          <w:szCs w:val="32"/>
        </w:rPr>
      </w:pPr>
      <w:r>
        <w:rPr>
          <w:rFonts w:hint="eastAsia" w:ascii="黑体" w:hAnsi="黑体" w:eastAsia="黑体" w:cs="黑体"/>
          <w:sz w:val="32"/>
          <w:szCs w:val="32"/>
        </w:rPr>
        <w:t xml:space="preserve">基于 </w:t>
      </w:r>
      <w:r>
        <w:rPr>
          <w:rFonts w:hint="eastAsia" w:ascii="Times New Roman" w:hAnsi="Times New Roman" w:eastAsia="黑体" w:cs="黑体"/>
          <w:sz w:val="32"/>
          <w:szCs w:val="32"/>
        </w:rPr>
        <w:t>2020</w:t>
      </w:r>
      <w:r>
        <w:rPr>
          <w:rFonts w:hint="eastAsia" w:ascii="黑体" w:hAnsi="黑体" w:eastAsia="黑体" w:cs="黑体"/>
          <w:sz w:val="32"/>
          <w:szCs w:val="32"/>
        </w:rPr>
        <w:t>–</w:t>
      </w:r>
      <w:r>
        <w:rPr>
          <w:rFonts w:hint="eastAsia" w:ascii="Times New Roman" w:hAnsi="Times New Roman" w:eastAsia="黑体" w:cs="黑体"/>
          <w:sz w:val="32"/>
          <w:szCs w:val="32"/>
        </w:rPr>
        <w:t>2021</w:t>
      </w:r>
      <w:r>
        <w:rPr>
          <w:rFonts w:hint="eastAsia" w:ascii="黑体" w:hAnsi="黑体" w:eastAsia="黑体" w:cs="黑体"/>
          <w:sz w:val="32"/>
          <w:szCs w:val="32"/>
        </w:rPr>
        <w:t xml:space="preserve"> 年</w:t>
      </w:r>
      <w:r>
        <w:rPr>
          <w:rFonts w:hint="eastAsia" w:ascii="Times New Roman" w:hAnsi="Times New Roman" w:eastAsia="黑体" w:cs="黑体"/>
          <w:sz w:val="32"/>
          <w:szCs w:val="32"/>
          <w:lang w:val="en-US" w:eastAsia="zh-CN"/>
        </w:rPr>
        <w:t>SC2</w:t>
      </w:r>
      <w:r>
        <w:rPr>
          <w:rFonts w:hint="eastAsia" w:ascii="黑体" w:hAnsi="黑体" w:eastAsia="黑体" w:cs="黑体"/>
          <w:sz w:val="32"/>
          <w:szCs w:val="32"/>
        </w:rPr>
        <w:t>比赛数据的</w:t>
      </w:r>
      <w:r>
        <w:rPr>
          <w:rFonts w:hint="eastAsia" w:ascii="黑体" w:hAnsi="黑体" w:eastAsia="黑体" w:cs="黑体"/>
          <w:sz w:val="32"/>
          <w:szCs w:val="32"/>
          <w:lang w:val="en-US" w:eastAsia="zh-CN"/>
        </w:rPr>
        <w:t>平衡性分析</w:t>
      </w:r>
    </w:p>
    <w:p w14:paraId="5BF1B9A8">
      <w:pPr>
        <w:pStyle w:val="3"/>
        <w:pageBreakBefore w:val="0"/>
        <w:widowControl w:val="0"/>
        <w:kinsoku/>
        <w:wordWrap/>
        <w:overflowPunct/>
        <w:topLinePunct w:val="0"/>
        <w:autoSpaceDE/>
        <w:autoSpaceDN/>
        <w:bidi w:val="0"/>
        <w:adjustRightInd/>
        <w:spacing w:line="400" w:lineRule="exact"/>
        <w:jc w:val="center"/>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第</w:t>
      </w:r>
      <w:r>
        <w:rPr>
          <w:rFonts w:hint="eastAsia" w:ascii="Times New Roman" w:hAnsi="Times New Roman" w:eastAsia="黑体" w:cs="黑体"/>
          <w:sz w:val="32"/>
          <w:szCs w:val="32"/>
          <w:lang w:val="en-US" w:eastAsia="zh-CN"/>
        </w:rPr>
        <w:t>1</w:t>
      </w:r>
      <w:r>
        <w:rPr>
          <w:rFonts w:hint="eastAsia" w:ascii="黑体" w:hAnsi="黑体" w:eastAsia="黑体" w:cs="黑体"/>
          <w:sz w:val="32"/>
          <w:szCs w:val="32"/>
          <w:lang w:val="en-US" w:eastAsia="zh-CN"/>
        </w:rPr>
        <w:t>章</w:t>
      </w:r>
      <w:r>
        <w:rPr>
          <w:rFonts w:hint="eastAsia" w:ascii="黑体" w:hAnsi="黑体" w:eastAsia="黑体" w:cs="黑体"/>
          <w:sz w:val="32"/>
          <w:szCs w:val="32"/>
        </w:rPr>
        <w:t xml:space="preserve"> 研究背景</w:t>
      </w:r>
    </w:p>
    <w:p w14:paraId="13DB8D0C">
      <w:pPr>
        <w:pStyle w:val="4"/>
        <w:pageBreakBefore w:val="0"/>
        <w:widowControl w:val="0"/>
        <w:kinsoku/>
        <w:wordWrap/>
        <w:overflowPunct/>
        <w:topLinePunct w:val="0"/>
        <w:autoSpaceDE/>
        <w:autoSpaceDN/>
        <w:bidi w:val="0"/>
        <w:adjustRightInd/>
        <w:spacing w:line="400" w:lineRule="exact"/>
        <w:textAlignment w:val="auto"/>
        <w:rPr>
          <w:rFonts w:hint="eastAsia" w:ascii="黑体" w:hAnsi="黑体" w:eastAsia="黑体" w:cs="黑体"/>
          <w:sz w:val="30"/>
          <w:szCs w:val="30"/>
        </w:rPr>
      </w:pPr>
      <w:r>
        <w:rPr>
          <w:rFonts w:hint="eastAsia" w:ascii="Times New Roman" w:hAnsi="Times New Roman" w:eastAsia="黑体" w:cs="黑体"/>
          <w:sz w:val="30"/>
          <w:szCs w:val="30"/>
        </w:rPr>
        <w:t>1.1</w:t>
      </w:r>
      <w:r>
        <w:rPr>
          <w:rFonts w:hint="eastAsia" w:ascii="黑体" w:hAnsi="黑体" w:eastAsia="黑体" w:cs="黑体"/>
          <w:sz w:val="30"/>
          <w:szCs w:val="30"/>
        </w:rPr>
        <w:t xml:space="preserve"> 电子竞技平衡性的重要性</w:t>
      </w:r>
    </w:p>
    <w:p w14:paraId="70D0A495">
      <w:pPr>
        <w:pageBreakBefore w:val="0"/>
        <w:widowControl w:val="0"/>
        <w:kinsoku/>
        <w:wordWrap/>
        <w:overflowPunct/>
        <w:topLinePunct w:val="0"/>
        <w:autoSpaceDE/>
        <w:autoSpaceDN/>
        <w:bidi w:val="0"/>
        <w:adjustRightIn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电子竞技中的“平衡性”长期以来是游戏设计与竞技研究的重要问题。对于即时战略游戏（</w:t>
      </w:r>
      <w:r>
        <w:rPr>
          <w:rFonts w:hint="eastAsia" w:ascii="Times New Roman" w:hAnsi="Times New Roman" w:eastAsia="宋体" w:cs="宋体"/>
          <w:sz w:val="24"/>
          <w:szCs w:val="24"/>
        </w:rPr>
        <w:t>RTS</w:t>
      </w:r>
      <w:r>
        <w:rPr>
          <w:rFonts w:hint="eastAsia" w:ascii="宋体" w:hAnsi="宋体" w:eastAsia="宋体" w:cs="宋体"/>
          <w:sz w:val="24"/>
          <w:szCs w:val="24"/>
        </w:rPr>
        <w:t>）而言，由于不同种族具有完全不同的经济体系、科技路线与战术风格，因此如何科学地衡量游戏平衡始终存在争议。</w:t>
      </w:r>
    </w:p>
    <w:p w14:paraId="06E8907B">
      <w:pPr>
        <w:pageBreakBefore w:val="0"/>
        <w:widowControl w:val="0"/>
        <w:kinsoku/>
        <w:wordWrap/>
        <w:overflowPunct/>
        <w:topLinePunct w:val="0"/>
        <w:autoSpaceDE/>
        <w:autoSpaceDN/>
        <w:bidi w:val="0"/>
        <w:adjustRightInd/>
        <w:spacing w:line="400" w:lineRule="exact"/>
        <w:ind w:firstLine="480" w:firstLineChars="200"/>
        <w:textAlignment w:val="auto"/>
        <w:rPr>
          <w:rFonts w:hint="eastAsia"/>
        </w:rPr>
      </w:pPr>
      <w:r>
        <w:rPr>
          <w:rFonts w:hint="eastAsia" w:ascii="宋体" w:hAnsi="宋体" w:eastAsia="宋体" w:cs="宋体"/>
          <w:sz w:val="24"/>
          <w:szCs w:val="24"/>
        </w:rPr>
        <w:t>在《</w:t>
      </w:r>
      <w:r>
        <w:rPr>
          <w:rFonts w:hint="eastAsia" w:ascii="Times New Roman" w:hAnsi="Times New Roman" w:eastAsia="宋体" w:cs="宋体"/>
          <w:sz w:val="24"/>
          <w:szCs w:val="24"/>
        </w:rPr>
        <w:t>StarCraft</w:t>
      </w:r>
      <w:r>
        <w:rPr>
          <w:rFonts w:hint="eastAsia" w:ascii="宋体" w:hAnsi="宋体" w:eastAsia="宋体" w:cs="宋体"/>
          <w:sz w:val="24"/>
          <w:szCs w:val="24"/>
        </w:rPr>
        <w:t xml:space="preserve"> </w:t>
      </w:r>
      <w:r>
        <w:rPr>
          <w:rFonts w:hint="eastAsia" w:ascii="Times New Roman" w:hAnsi="Times New Roman" w:eastAsia="宋体" w:cs="宋体"/>
          <w:sz w:val="24"/>
          <w:szCs w:val="24"/>
        </w:rPr>
        <w:t>II</w:t>
      </w:r>
      <w:r>
        <w:rPr>
          <w:rFonts w:hint="eastAsia" w:ascii="宋体" w:hAnsi="宋体" w:eastAsia="宋体" w:cs="宋体"/>
          <w:sz w:val="24"/>
          <w:szCs w:val="24"/>
        </w:rPr>
        <w:t>》中，三大种族——</w:t>
      </w:r>
      <w:r>
        <w:rPr>
          <w:rFonts w:hint="eastAsia" w:ascii="Times New Roman" w:hAnsi="Times New Roman" w:eastAsia="宋体" w:cs="宋体"/>
          <w:sz w:val="24"/>
          <w:szCs w:val="24"/>
        </w:rPr>
        <w:t>Protoss</w:t>
      </w:r>
      <w:r>
        <w:rPr>
          <w:rFonts w:hint="eastAsia" w:ascii="宋体" w:hAnsi="宋体" w:eastAsia="宋体" w:cs="宋体"/>
          <w:sz w:val="24"/>
          <w:szCs w:val="24"/>
        </w:rPr>
        <w:t>（神族）、</w:t>
      </w:r>
      <w:r>
        <w:rPr>
          <w:rFonts w:hint="eastAsia" w:ascii="Times New Roman" w:hAnsi="Times New Roman" w:eastAsia="宋体" w:cs="宋体"/>
          <w:sz w:val="24"/>
          <w:szCs w:val="24"/>
        </w:rPr>
        <w:t>Terran</w:t>
      </w:r>
      <w:r>
        <w:rPr>
          <w:rFonts w:hint="eastAsia" w:ascii="宋体" w:hAnsi="宋体" w:eastAsia="宋体" w:cs="宋体"/>
          <w:sz w:val="24"/>
          <w:szCs w:val="24"/>
        </w:rPr>
        <w:t>（人族）与</w:t>
      </w:r>
      <w:r>
        <w:rPr>
          <w:rFonts w:hint="eastAsia" w:ascii="Times New Roman" w:hAnsi="Times New Roman" w:eastAsia="宋体" w:cs="宋体"/>
          <w:sz w:val="24"/>
          <w:szCs w:val="24"/>
        </w:rPr>
        <w:t>Zerg</w:t>
      </w:r>
      <w:r>
        <w:rPr>
          <w:rFonts w:hint="eastAsia" w:ascii="宋体" w:hAnsi="宋体" w:eastAsia="宋体" w:cs="宋体"/>
          <w:sz w:val="24"/>
          <w:szCs w:val="24"/>
        </w:rPr>
        <w:t>（虫族）——具有高度非对称设计。这种非对称性是游戏魅力的核心来源，但同时也使得平衡性评估变得极为复杂。</w:t>
      </w:r>
      <w:r>
        <w:rPr>
          <w:rFonts w:hint="eastAsia" w:ascii="Times New Roman" w:hAnsi="Times New Roman" w:eastAsia="宋体" w:cs="宋体"/>
          <w:sz w:val="24"/>
          <w:szCs w:val="24"/>
        </w:rPr>
        <w:t>Protoss</w:t>
      </w:r>
      <w:r>
        <w:rPr>
          <w:rFonts w:hint="eastAsia" w:ascii="宋体" w:hAnsi="宋体" w:eastAsia="宋体" w:cs="宋体"/>
          <w:sz w:val="24"/>
          <w:szCs w:val="24"/>
        </w:rPr>
        <w:t>擅长强大的后期单位和防御性战术，</w:t>
      </w:r>
      <w:r>
        <w:rPr>
          <w:rFonts w:hint="eastAsia" w:ascii="Times New Roman" w:hAnsi="Times New Roman" w:eastAsia="宋体" w:cs="宋体"/>
          <w:sz w:val="24"/>
          <w:szCs w:val="24"/>
        </w:rPr>
        <w:t>Terran</w:t>
      </w:r>
      <w:r>
        <w:rPr>
          <w:rFonts w:hint="eastAsia" w:ascii="宋体" w:hAnsi="宋体" w:eastAsia="宋体" w:cs="宋体"/>
          <w:sz w:val="24"/>
          <w:szCs w:val="24"/>
        </w:rPr>
        <w:t>以灵活的机动性和压制能力见长，而</w:t>
      </w:r>
      <w:r>
        <w:rPr>
          <w:rFonts w:hint="eastAsia" w:ascii="Times New Roman" w:hAnsi="Times New Roman" w:eastAsia="宋体" w:cs="宋体"/>
          <w:sz w:val="24"/>
          <w:szCs w:val="24"/>
        </w:rPr>
        <w:t>Zerg</w:t>
      </w:r>
      <w:r>
        <w:rPr>
          <w:rFonts w:hint="eastAsia" w:ascii="宋体" w:hAnsi="宋体" w:eastAsia="宋体" w:cs="宋体"/>
          <w:sz w:val="24"/>
          <w:szCs w:val="24"/>
        </w:rPr>
        <w:t>则依赖快速的扩张和数量优势。这些根本性的设计差异意味着，单纯使用总体胜率往往无法真实反映游戏的平衡状态。</w:t>
      </w:r>
    </w:p>
    <w:p w14:paraId="12A87D1D">
      <w:pPr>
        <w:pStyle w:val="4"/>
        <w:pageBreakBefore w:val="0"/>
        <w:widowControl w:val="0"/>
        <w:kinsoku/>
        <w:wordWrap/>
        <w:overflowPunct/>
        <w:topLinePunct w:val="0"/>
        <w:autoSpaceDE/>
        <w:autoSpaceDN/>
        <w:bidi w:val="0"/>
        <w:adjustRightInd/>
        <w:spacing w:line="400" w:lineRule="exact"/>
        <w:jc w:val="left"/>
        <w:textAlignment w:val="auto"/>
        <w:rPr>
          <w:rFonts w:hint="eastAsia" w:ascii="黑体" w:hAnsi="黑体" w:eastAsia="黑体" w:cs="黑体"/>
          <w:sz w:val="30"/>
          <w:szCs w:val="30"/>
        </w:rPr>
      </w:pPr>
      <w:r>
        <w:rPr>
          <w:rFonts w:hint="eastAsia" w:ascii="Times New Roman" w:hAnsi="Times New Roman" w:eastAsia="黑体" w:cs="黑体"/>
          <w:sz w:val="30"/>
          <w:szCs w:val="30"/>
        </w:rPr>
        <w:t>1.2</w:t>
      </w:r>
      <w:r>
        <w:rPr>
          <w:rFonts w:hint="eastAsia" w:ascii="黑体" w:hAnsi="黑体" w:eastAsia="黑体" w:cs="黑体"/>
          <w:sz w:val="30"/>
          <w:szCs w:val="30"/>
        </w:rPr>
        <w:t xml:space="preserve"> 传统方法的局限</w:t>
      </w:r>
    </w:p>
    <w:p w14:paraId="70117A0F">
      <w:pPr>
        <w:pageBreakBefore w:val="0"/>
        <w:widowControl w:val="0"/>
        <w:kinsoku/>
        <w:wordWrap/>
        <w:overflowPunct/>
        <w:topLinePunct w:val="0"/>
        <w:autoSpaceDE/>
        <w:autoSpaceDN/>
        <w:bidi w:val="0"/>
        <w:adjustRightIn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传统平衡分析通常采用简单的胜率统计</w:t>
      </w:r>
      <w:r>
        <w:rPr>
          <w:rFonts w:hint="eastAsia" w:ascii="宋体" w:hAnsi="宋体" w:eastAsia="宋体" w:cs="宋体"/>
          <w:sz w:val="24"/>
          <w:szCs w:val="24"/>
          <w:lang w:eastAsia="zh-CN"/>
        </w:rPr>
        <w:t>，</w:t>
      </w:r>
      <w:r>
        <w:rPr>
          <w:rFonts w:hint="eastAsia" w:ascii="宋体" w:hAnsi="宋体" w:eastAsia="宋体" w:cs="宋体"/>
          <w:sz w:val="24"/>
          <w:szCs w:val="24"/>
        </w:rPr>
        <w:t>然而，这种方法存在明显的局限性：</w:t>
      </w:r>
    </w:p>
    <w:p w14:paraId="68C2BA83">
      <w:pPr>
        <w:pageBreakBefore w:val="0"/>
        <w:widowControl w:val="0"/>
        <w:kinsoku/>
        <w:wordWrap/>
        <w:overflowPunct/>
        <w:topLinePunct w:val="0"/>
        <w:autoSpaceDE/>
        <w:autoSpaceDN/>
        <w:bidi w:val="0"/>
        <w:adjustRightInd/>
        <w:spacing w:line="400" w:lineRule="exact"/>
        <w:ind w:firstLine="480" w:firstLineChars="200"/>
        <w:textAlignment w:val="auto"/>
        <w:rPr>
          <w:rFonts w:hint="default" w:ascii="Times New Roman" w:hAnsi="Times New Roman" w:eastAsia="宋体" w:cs="Times New Roman"/>
          <w:sz w:val="24"/>
          <w:szCs w:val="24"/>
        </w:rPr>
      </w:pPr>
      <w:r>
        <w:rPr>
          <w:rFonts w:hint="eastAsia" w:ascii="宋体" w:hAnsi="宋体" w:eastAsia="宋体" w:cs="宋体"/>
          <w:sz w:val="24"/>
          <w:szCs w:val="24"/>
        </w:rPr>
        <w:t>第一，</w:t>
      </w:r>
      <w:r>
        <w:rPr>
          <w:rFonts w:hint="eastAsia" w:ascii="Times New Roman" w:hAnsi="Times New Roman" w:eastAsia="宋体" w:cs="宋体"/>
          <w:sz w:val="24"/>
          <w:szCs w:val="24"/>
        </w:rPr>
        <w:t>MMR</w:t>
      </w:r>
      <w:r>
        <w:rPr>
          <w:rFonts w:hint="eastAsia" w:ascii="宋体" w:hAnsi="宋体" w:eastAsia="宋体" w:cs="宋体"/>
          <w:sz w:val="24"/>
          <w:szCs w:val="24"/>
        </w:rPr>
        <w:t>系统的校准效应。</w:t>
      </w:r>
      <w:r>
        <w:rPr>
          <w:rFonts w:hint="eastAsia" w:ascii="Times New Roman" w:hAnsi="Times New Roman" w:eastAsia="宋体" w:cs="宋体"/>
          <w:sz w:val="24"/>
          <w:szCs w:val="24"/>
        </w:rPr>
        <w:t>StarCraft</w:t>
      </w:r>
      <w:r>
        <w:rPr>
          <w:rFonts w:hint="eastAsia" w:ascii="宋体" w:hAnsi="宋体" w:eastAsia="宋体" w:cs="宋体"/>
          <w:sz w:val="24"/>
          <w:szCs w:val="24"/>
        </w:rPr>
        <w:t xml:space="preserve"> </w:t>
      </w:r>
      <w:r>
        <w:rPr>
          <w:rFonts w:hint="eastAsia" w:ascii="Times New Roman" w:hAnsi="Times New Roman" w:eastAsia="宋体" w:cs="宋体"/>
          <w:sz w:val="24"/>
          <w:szCs w:val="24"/>
        </w:rPr>
        <w:t>II</w:t>
      </w:r>
      <w:r>
        <w:rPr>
          <w:rFonts w:hint="eastAsia" w:ascii="宋体" w:hAnsi="宋体" w:eastAsia="宋体" w:cs="宋体"/>
          <w:sz w:val="24"/>
          <w:szCs w:val="24"/>
        </w:rPr>
        <w:t>的天梯匹配系统会自动将玩家的长期胜率拉向</w:t>
      </w:r>
      <w:r>
        <w:rPr>
          <w:rFonts w:hint="eastAsia" w:ascii="Times New Roman" w:hAnsi="Times New Roman" w:eastAsia="宋体" w:cs="宋体"/>
          <w:sz w:val="24"/>
          <w:szCs w:val="24"/>
        </w:rPr>
        <w:t>50</w:t>
      </w:r>
      <w:r>
        <w:rPr>
          <w:rFonts w:hint="eastAsia" w:ascii="宋体" w:hAnsi="宋体" w:eastAsia="宋体" w:cs="宋体"/>
          <w:sz w:val="24"/>
          <w:szCs w:val="24"/>
        </w:rPr>
        <w:t>%。这意味着即使存在种族不平衡，大多数玩家的胜率仍然会维持在</w:t>
      </w:r>
      <w:r>
        <w:rPr>
          <w:rFonts w:hint="eastAsia" w:ascii="Times New Roman" w:hAnsi="Times New Roman" w:eastAsia="宋体" w:cs="宋体"/>
          <w:sz w:val="24"/>
          <w:szCs w:val="24"/>
        </w:rPr>
        <w:t>50</w:t>
      </w:r>
      <w:r>
        <w:rPr>
          <w:rFonts w:hint="eastAsia" w:ascii="宋体" w:hAnsi="宋体" w:eastAsia="宋体" w:cs="宋体"/>
          <w:sz w:val="24"/>
          <w:szCs w:val="24"/>
        </w:rPr>
        <w:t>%附近，从而掩盖了真实的平衡问题。</w:t>
      </w:r>
    </w:p>
    <w:p w14:paraId="2DA17E29">
      <w:pPr>
        <w:pageBreakBefore w:val="0"/>
        <w:widowControl w:val="0"/>
        <w:kinsoku/>
        <w:wordWrap/>
        <w:overflowPunct/>
        <w:topLinePunct w:val="0"/>
        <w:autoSpaceDE/>
        <w:autoSpaceDN/>
        <w:bidi w:val="0"/>
        <w:adjustRightIn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第二，玩家人口分布的影响。不同种族在天梯上的玩家数量存在显著差异。当某个种族玩家数量较多时，其内部对局（镜像战）会稀释该种族在跨种族对局中的统计影响，导致胜率指标失真。</w:t>
      </w:r>
    </w:p>
    <w:p w14:paraId="5094ECCF">
      <w:pPr>
        <w:pageBreakBefore w:val="0"/>
        <w:widowControl w:val="0"/>
        <w:kinsoku/>
        <w:wordWrap/>
        <w:overflowPunct/>
        <w:topLinePunct w:val="0"/>
        <w:autoSpaceDE/>
        <w:autoSpaceDN/>
        <w:bidi w:val="0"/>
        <w:adjustRightIn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第三，比赛层级差异。高水平职业比赛与普通天梯数据存在本质差异。职业选手的操作水平、战术理解和比赛准备都远超普通玩家，因此单纯使用天梯数据可能会得出与职业比赛完全不同的结论。</w:t>
      </w:r>
    </w:p>
    <w:p w14:paraId="3FED642C">
      <w:pPr>
        <w:pageBreakBefore w:val="0"/>
        <w:widowControl w:val="0"/>
        <w:kinsoku/>
        <w:wordWrap/>
        <w:overflowPunct/>
        <w:topLinePunct w:val="0"/>
        <w:autoSpaceDE/>
        <w:autoSpaceDN/>
        <w:bidi w:val="0"/>
        <w:adjustRightIn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第四，时间动态变化。游戏版本会随着平衡性补丁的发布而持续更新，这意味着平衡性是一个动态变化的指标，而非静态常数。</w:t>
      </w:r>
    </w:p>
    <w:p w14:paraId="37FB1542">
      <w:pPr>
        <w:pStyle w:val="4"/>
        <w:pageBreakBefore w:val="0"/>
        <w:widowControl w:val="0"/>
        <w:kinsoku/>
        <w:wordWrap/>
        <w:overflowPunct/>
        <w:topLinePunct w:val="0"/>
        <w:autoSpaceDE/>
        <w:autoSpaceDN/>
        <w:bidi w:val="0"/>
        <w:adjustRightInd/>
        <w:spacing w:line="400" w:lineRule="exact"/>
        <w:jc w:val="left"/>
        <w:textAlignment w:val="auto"/>
        <w:rPr>
          <w:rFonts w:hint="eastAsia" w:ascii="黑体" w:hAnsi="黑体" w:eastAsia="黑体" w:cs="黑体"/>
          <w:sz w:val="30"/>
          <w:szCs w:val="30"/>
        </w:rPr>
      </w:pPr>
      <w:r>
        <w:rPr>
          <w:rFonts w:hint="eastAsia" w:ascii="Times New Roman" w:hAnsi="Times New Roman" w:eastAsia="黑体" w:cs="黑体"/>
          <w:sz w:val="30"/>
          <w:szCs w:val="30"/>
        </w:rPr>
        <w:t>1.3</w:t>
      </w:r>
      <w:r>
        <w:rPr>
          <w:rFonts w:hint="eastAsia" w:ascii="黑体" w:hAnsi="黑体" w:eastAsia="黑体" w:cs="黑体"/>
          <w:sz w:val="30"/>
          <w:szCs w:val="30"/>
        </w:rPr>
        <w:t xml:space="preserve"> 研究目标</w:t>
      </w:r>
    </w:p>
    <w:p w14:paraId="65F704C1">
      <w:pPr>
        <w:pageBreakBefore w:val="0"/>
        <w:widowControl w:val="0"/>
        <w:kinsoku/>
        <w:wordWrap/>
        <w:overflowPunct/>
        <w:topLinePunct w:val="0"/>
        <w:autoSpaceDE/>
        <w:autoSpaceDN/>
        <w:bidi w:val="0"/>
        <w:adjustRightInd/>
        <w:spacing w:line="400" w:lineRule="exact"/>
        <w:ind w:firstLine="480" w:firstLineChars="200"/>
        <w:textAlignment w:val="auto"/>
        <w:rPr>
          <w:rFonts w:hint="eastAsia"/>
        </w:rPr>
      </w:pPr>
      <w:r>
        <w:rPr>
          <w:rFonts w:hint="eastAsia" w:ascii="宋体" w:hAnsi="宋体" w:eastAsia="宋体" w:cs="宋体"/>
          <w:sz w:val="24"/>
          <w:szCs w:val="24"/>
        </w:rPr>
        <w:t>鉴于上述局限性，本文采用动态层次贝叶斯模型（</w:t>
      </w:r>
      <w:r>
        <w:rPr>
          <w:rFonts w:hint="eastAsia" w:ascii="Times New Roman" w:hAnsi="Times New Roman" w:eastAsia="宋体" w:cs="宋体"/>
          <w:sz w:val="24"/>
          <w:szCs w:val="24"/>
        </w:rPr>
        <w:t>Dynamic</w:t>
      </w:r>
      <w:r>
        <w:rPr>
          <w:rFonts w:hint="eastAsia" w:ascii="宋体" w:hAnsi="宋体" w:eastAsia="宋体" w:cs="宋体"/>
          <w:sz w:val="24"/>
          <w:szCs w:val="24"/>
        </w:rPr>
        <w:t xml:space="preserve"> </w:t>
      </w:r>
      <w:r>
        <w:rPr>
          <w:rFonts w:hint="eastAsia" w:ascii="Times New Roman" w:hAnsi="Times New Roman" w:eastAsia="宋体" w:cs="宋体"/>
          <w:sz w:val="24"/>
          <w:szCs w:val="24"/>
        </w:rPr>
        <w:t>Hierarchical</w:t>
      </w:r>
      <w:r>
        <w:rPr>
          <w:rFonts w:hint="eastAsia" w:ascii="宋体" w:hAnsi="宋体" w:eastAsia="宋体" w:cs="宋体"/>
          <w:sz w:val="24"/>
          <w:szCs w:val="24"/>
        </w:rPr>
        <w:t xml:space="preserve"> </w:t>
      </w:r>
      <w:r>
        <w:rPr>
          <w:rFonts w:hint="eastAsia" w:ascii="Times New Roman" w:hAnsi="Times New Roman" w:eastAsia="宋体" w:cs="宋体"/>
          <w:sz w:val="24"/>
          <w:szCs w:val="24"/>
        </w:rPr>
        <w:t>Bayesian</w:t>
      </w:r>
      <w:r>
        <w:rPr>
          <w:rFonts w:hint="eastAsia" w:ascii="宋体" w:hAnsi="宋体" w:eastAsia="宋体" w:cs="宋体"/>
          <w:sz w:val="24"/>
          <w:szCs w:val="24"/>
        </w:rPr>
        <w:t xml:space="preserve"> </w:t>
      </w:r>
      <w:r>
        <w:rPr>
          <w:rFonts w:hint="eastAsia" w:ascii="Times New Roman" w:hAnsi="Times New Roman" w:eastAsia="宋体" w:cs="宋体"/>
          <w:sz w:val="24"/>
          <w:szCs w:val="24"/>
        </w:rPr>
        <w:t>Model</w:t>
      </w:r>
      <w:r>
        <w:rPr>
          <w:rFonts w:hint="eastAsia" w:ascii="宋体" w:hAnsi="宋体" w:eastAsia="宋体" w:cs="宋体"/>
          <w:sz w:val="24"/>
          <w:szCs w:val="24"/>
        </w:rPr>
        <w:t>）对</w:t>
      </w:r>
      <w:r>
        <w:rPr>
          <w:rFonts w:hint="eastAsia" w:ascii="Times New Roman" w:hAnsi="Times New Roman" w:eastAsia="宋体" w:cs="宋体"/>
          <w:sz w:val="24"/>
          <w:szCs w:val="24"/>
        </w:rPr>
        <w:t>StarCraft</w:t>
      </w:r>
      <w:r>
        <w:rPr>
          <w:rFonts w:hint="eastAsia" w:ascii="宋体" w:hAnsi="宋体" w:eastAsia="宋体" w:cs="宋体"/>
          <w:sz w:val="24"/>
          <w:szCs w:val="24"/>
        </w:rPr>
        <w:t xml:space="preserve"> </w:t>
      </w:r>
      <w:r>
        <w:rPr>
          <w:rFonts w:hint="eastAsia" w:ascii="Times New Roman" w:hAnsi="Times New Roman" w:eastAsia="宋体" w:cs="宋体"/>
          <w:sz w:val="24"/>
          <w:szCs w:val="24"/>
        </w:rPr>
        <w:t>II</w:t>
      </w:r>
      <w:r>
        <w:rPr>
          <w:rFonts w:hint="eastAsia" w:ascii="宋体" w:hAnsi="宋体" w:eastAsia="宋体" w:cs="宋体"/>
          <w:sz w:val="24"/>
          <w:szCs w:val="24"/>
        </w:rPr>
        <w:t>在</w:t>
      </w:r>
      <w:r>
        <w:rPr>
          <w:rFonts w:hint="eastAsia" w:ascii="Times New Roman" w:hAnsi="Times New Roman" w:eastAsia="宋体" w:cs="宋体"/>
          <w:sz w:val="24"/>
          <w:szCs w:val="24"/>
        </w:rPr>
        <w:t>2020</w:t>
      </w:r>
      <w:r>
        <w:rPr>
          <w:rFonts w:hint="eastAsia" w:ascii="宋体" w:hAnsi="宋体" w:eastAsia="宋体" w:cs="宋体"/>
          <w:sz w:val="24"/>
          <w:szCs w:val="24"/>
        </w:rPr>
        <w:t>–</w:t>
      </w:r>
      <w:r>
        <w:rPr>
          <w:rFonts w:hint="eastAsia" w:ascii="Times New Roman" w:hAnsi="Times New Roman" w:eastAsia="宋体" w:cs="宋体"/>
          <w:sz w:val="24"/>
          <w:szCs w:val="24"/>
        </w:rPr>
        <w:t>2021</w:t>
      </w:r>
      <w:r>
        <w:rPr>
          <w:rFonts w:hint="eastAsia" w:ascii="宋体" w:hAnsi="宋体" w:eastAsia="宋体" w:cs="宋体"/>
          <w:sz w:val="24"/>
          <w:szCs w:val="24"/>
        </w:rPr>
        <w:t>年期间的高水平比赛进行统计建模。</w:t>
      </w:r>
      <w:r>
        <w:rPr>
          <w:rFonts w:hint="eastAsia" w:ascii="宋体" w:hAnsi="宋体" w:eastAsia="宋体" w:cs="宋体"/>
          <w:sz w:val="24"/>
          <w:szCs w:val="24"/>
          <w:lang w:val="en-US" w:eastAsia="zh-CN"/>
        </w:rPr>
        <w:t>本文将</w:t>
      </w:r>
      <w:r>
        <w:rPr>
          <w:rFonts w:hint="eastAsia" w:ascii="宋体" w:hAnsi="宋体" w:eastAsia="宋体" w:cs="宋体"/>
          <w:sz w:val="24"/>
          <w:szCs w:val="24"/>
        </w:rPr>
        <w:t>分析各对阵（</w:t>
      </w:r>
      <w:r>
        <w:rPr>
          <w:rFonts w:hint="eastAsia" w:ascii="Times New Roman" w:hAnsi="Times New Roman" w:eastAsia="宋体" w:cs="宋体"/>
          <w:sz w:val="24"/>
          <w:szCs w:val="24"/>
        </w:rPr>
        <w:t>matchup</w:t>
      </w:r>
      <w:r>
        <w:rPr>
          <w:rFonts w:hint="eastAsia" w:ascii="宋体" w:hAnsi="宋体" w:eastAsia="宋体" w:cs="宋体"/>
          <w:sz w:val="24"/>
          <w:szCs w:val="24"/>
        </w:rPr>
        <w:t>）是否存在统计显著的失衡</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同时给</w:t>
      </w:r>
      <w:r>
        <w:rPr>
          <w:rFonts w:hint="eastAsia" w:ascii="宋体" w:hAnsi="宋体" w:eastAsia="宋体" w:cs="宋体"/>
          <w:sz w:val="24"/>
          <w:szCs w:val="24"/>
        </w:rPr>
        <w:t>考察时间变化（版本更新）是否对平衡性产生影响</w:t>
      </w:r>
      <w:r>
        <w:rPr>
          <w:rFonts w:hint="eastAsia" w:ascii="宋体" w:hAnsi="宋体" w:eastAsia="宋体" w:cs="宋体"/>
          <w:sz w:val="24"/>
          <w:szCs w:val="24"/>
          <w:lang w:eastAsia="zh-CN"/>
        </w:rPr>
        <w:t>，</w:t>
      </w:r>
      <w:r>
        <w:rPr>
          <w:rFonts w:hint="eastAsia" w:ascii="宋体" w:hAnsi="宋体" w:eastAsia="宋体" w:cs="宋体"/>
          <w:sz w:val="24"/>
          <w:szCs w:val="24"/>
        </w:rPr>
        <w:t>为电竞平衡性分析提供方法论参考</w:t>
      </w:r>
      <w:r>
        <w:rPr>
          <w:rFonts w:hint="eastAsia" w:ascii="宋体" w:hAnsi="宋体" w:eastAsia="宋体" w:cs="宋体"/>
          <w:sz w:val="24"/>
          <w:szCs w:val="24"/>
          <w:lang w:eastAsia="zh-CN"/>
        </w:rPr>
        <w:t>。</w:t>
      </w:r>
    </w:p>
    <w:p w14:paraId="2886F196">
      <w:pPr>
        <w:pStyle w:val="3"/>
        <w:pageBreakBefore w:val="0"/>
        <w:widowControl w:val="0"/>
        <w:kinsoku/>
        <w:wordWrap/>
        <w:overflowPunct/>
        <w:topLinePunct w:val="0"/>
        <w:autoSpaceDE/>
        <w:autoSpaceDN/>
        <w:bidi w:val="0"/>
        <w:adjustRightInd/>
        <w:spacing w:line="40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w:t>
      </w:r>
      <w:r>
        <w:rPr>
          <w:rFonts w:hint="eastAsia" w:ascii="Times New Roman" w:hAnsi="Times New Roman" w:eastAsia="黑体" w:cs="黑体"/>
          <w:sz w:val="32"/>
          <w:szCs w:val="32"/>
          <w:lang w:val="en-US" w:eastAsia="zh-CN"/>
        </w:rPr>
        <w:t>2</w:t>
      </w:r>
      <w:r>
        <w:rPr>
          <w:rFonts w:hint="eastAsia" w:ascii="黑体" w:hAnsi="黑体" w:eastAsia="黑体" w:cs="黑体"/>
          <w:sz w:val="32"/>
          <w:szCs w:val="32"/>
          <w:lang w:val="en-US" w:eastAsia="zh-CN"/>
        </w:rPr>
        <w:t>章 数据来源与数据处理</w:t>
      </w:r>
    </w:p>
    <w:p w14:paraId="357B3A9A">
      <w:pPr>
        <w:pStyle w:val="4"/>
        <w:pageBreakBefore w:val="0"/>
        <w:widowControl w:val="0"/>
        <w:kinsoku/>
        <w:wordWrap/>
        <w:overflowPunct/>
        <w:topLinePunct w:val="0"/>
        <w:autoSpaceDE/>
        <w:autoSpaceDN/>
        <w:bidi w:val="0"/>
        <w:adjustRightInd/>
        <w:spacing w:line="400" w:lineRule="exact"/>
        <w:jc w:val="left"/>
        <w:textAlignment w:val="auto"/>
        <w:rPr>
          <w:rFonts w:hint="default" w:ascii="Times New Roman" w:hAnsi="Times New Roman" w:cs="Times New Roman"/>
        </w:rPr>
      </w:pPr>
      <w:r>
        <w:rPr>
          <w:rFonts w:hint="eastAsia" w:ascii="Times New Roman" w:hAnsi="Times New Roman" w:eastAsia="黑体" w:cs="黑体"/>
          <w:sz w:val="30"/>
          <w:szCs w:val="30"/>
        </w:rPr>
        <w:t>2.1</w:t>
      </w:r>
      <w:r>
        <w:rPr>
          <w:rFonts w:hint="eastAsia" w:ascii="黑体" w:hAnsi="黑体" w:eastAsia="黑体" w:cs="黑体"/>
          <w:sz w:val="30"/>
          <w:szCs w:val="30"/>
        </w:rPr>
        <w:t xml:space="preserve"> 数据来源</w:t>
      </w:r>
    </w:p>
    <w:p w14:paraId="00BBABF7">
      <w:pPr>
        <w:pageBreakBefore w:val="0"/>
        <w:widowControl w:val="0"/>
        <w:kinsoku/>
        <w:wordWrap/>
        <w:overflowPunct/>
        <w:topLinePunct w:val="0"/>
        <w:autoSpaceDE/>
        <w:autoSpaceDN/>
        <w:bidi w:val="0"/>
        <w:adjustRightInd/>
        <w:spacing w:line="400" w:lineRule="exact"/>
        <w:ind w:firstLine="480" w:firstLineChars="200"/>
        <w:textAlignment w:val="auto"/>
        <w:rPr>
          <w:rFonts w:hint="eastAsia"/>
        </w:rPr>
      </w:pPr>
      <w:r>
        <w:rPr>
          <w:rFonts w:hint="eastAsia" w:ascii="宋体" w:hAnsi="宋体" w:eastAsia="宋体" w:cs="宋体"/>
          <w:sz w:val="24"/>
          <w:szCs w:val="24"/>
        </w:rPr>
        <w:t>本文的比赛数据主要来源于</w:t>
      </w:r>
      <w:r>
        <w:rPr>
          <w:rFonts w:hint="default" w:ascii="Times New Roman" w:hAnsi="Times New Roman" w:eastAsia="宋体" w:cs="Times New Roman"/>
          <w:sz w:val="24"/>
          <w:szCs w:val="24"/>
        </w:rPr>
        <w:t>Liquipedia</w:t>
      </w:r>
      <w:r>
        <w:rPr>
          <w:rFonts w:hint="eastAsia" w:ascii="宋体" w:hAnsi="宋体" w:eastAsia="宋体" w:cs="宋体"/>
          <w:sz w:val="24"/>
          <w:szCs w:val="24"/>
        </w:rPr>
        <w:t>，这是星际争霸</w:t>
      </w:r>
      <w:r>
        <w:rPr>
          <w:rFonts w:hint="eastAsia" w:ascii="Times New Roman" w:hAnsi="Times New Roman" w:eastAsia="宋体" w:cs="宋体"/>
          <w:sz w:val="24"/>
          <w:szCs w:val="24"/>
        </w:rPr>
        <w:t>2</w:t>
      </w:r>
      <w:r>
        <w:rPr>
          <w:rFonts w:hint="eastAsia" w:ascii="宋体" w:hAnsi="宋体" w:eastAsia="宋体" w:cs="宋体"/>
          <w:sz w:val="24"/>
          <w:szCs w:val="24"/>
        </w:rPr>
        <w:t>领域最权威的赛事数据维基平台。该平台系统性地记录了全球范围内从</w:t>
      </w:r>
      <w:r>
        <w:rPr>
          <w:rFonts w:hint="default" w:ascii="Times New Roman" w:hAnsi="Times New Roman" w:eastAsia="宋体" w:cs="Times New Roman"/>
          <w:sz w:val="24"/>
          <w:szCs w:val="24"/>
        </w:rPr>
        <w:t>Premier</w:t>
      </w:r>
      <w:r>
        <w:rPr>
          <w:rFonts w:hint="eastAsia" w:ascii="宋体" w:hAnsi="宋体" w:eastAsia="宋体" w:cs="宋体"/>
          <w:sz w:val="24"/>
          <w:szCs w:val="24"/>
        </w:rPr>
        <w:t>级别到</w:t>
      </w:r>
      <w:r>
        <w:rPr>
          <w:rFonts w:hint="default" w:ascii="Times New Roman" w:hAnsi="Times New Roman" w:eastAsia="宋体" w:cs="Times New Roman"/>
          <w:sz w:val="24"/>
          <w:szCs w:val="24"/>
        </w:rPr>
        <w:t>Minor</w:t>
      </w:r>
      <w:r>
        <w:rPr>
          <w:rFonts w:hint="eastAsia" w:ascii="宋体" w:hAnsi="宋体" w:eastAsia="宋体" w:cs="宋体"/>
          <w:sz w:val="24"/>
          <w:szCs w:val="24"/>
        </w:rPr>
        <w:t>级别的各类职业比赛原始数据采集的时间范围覆盖了</w:t>
      </w:r>
      <w:r>
        <w:rPr>
          <w:rFonts w:hint="eastAsia" w:ascii="Times New Roman" w:hAnsi="Times New Roman" w:eastAsia="宋体" w:cs="宋体"/>
          <w:sz w:val="24"/>
          <w:szCs w:val="24"/>
        </w:rPr>
        <w:t>2019</w:t>
      </w:r>
      <w:r>
        <w:rPr>
          <w:rFonts w:hint="eastAsia" w:ascii="宋体" w:hAnsi="宋体" w:eastAsia="宋体" w:cs="宋体"/>
          <w:sz w:val="24"/>
          <w:szCs w:val="24"/>
        </w:rPr>
        <w:t>年至</w:t>
      </w:r>
      <w:r>
        <w:rPr>
          <w:rFonts w:hint="eastAsia" w:ascii="Times New Roman" w:hAnsi="Times New Roman" w:eastAsia="宋体" w:cs="宋体"/>
          <w:sz w:val="24"/>
          <w:szCs w:val="24"/>
          <w:lang w:val="en-US" w:eastAsia="zh-CN"/>
        </w:rPr>
        <w:t>2021</w:t>
      </w:r>
      <w:r>
        <w:rPr>
          <w:rFonts w:hint="eastAsia" w:ascii="宋体" w:hAnsi="宋体" w:eastAsia="宋体" w:cs="宋体"/>
          <w:sz w:val="24"/>
          <w:szCs w:val="24"/>
        </w:rPr>
        <w:t>年的多个赛季，总计获得</w:t>
      </w:r>
      <w:r>
        <w:rPr>
          <w:rFonts w:hint="eastAsia" w:ascii="Times New Roman" w:hAnsi="Times New Roman" w:eastAsia="宋体" w:cs="宋体"/>
          <w:sz w:val="24"/>
          <w:szCs w:val="24"/>
        </w:rPr>
        <w:t>6831</w:t>
      </w:r>
      <w:r>
        <w:rPr>
          <w:rFonts w:hint="eastAsia" w:ascii="宋体" w:hAnsi="宋体" w:eastAsia="宋体" w:cs="宋体"/>
          <w:sz w:val="24"/>
          <w:szCs w:val="24"/>
        </w:rPr>
        <w:t>场比赛记录。</w:t>
      </w:r>
    </w:p>
    <w:p w14:paraId="3B8ECA51">
      <w:pPr>
        <w:pStyle w:val="4"/>
        <w:pageBreakBefore w:val="0"/>
        <w:widowControl w:val="0"/>
        <w:kinsoku/>
        <w:wordWrap/>
        <w:overflowPunct/>
        <w:topLinePunct w:val="0"/>
        <w:autoSpaceDE/>
        <w:autoSpaceDN/>
        <w:bidi w:val="0"/>
        <w:adjustRightInd/>
        <w:spacing w:line="400" w:lineRule="exact"/>
        <w:jc w:val="left"/>
        <w:textAlignment w:val="auto"/>
        <w:rPr>
          <w:rFonts w:hint="eastAsia"/>
        </w:rPr>
      </w:pPr>
      <w:r>
        <w:rPr>
          <w:rFonts w:hint="eastAsia" w:ascii="Times New Roman" w:hAnsi="Times New Roman" w:eastAsia="黑体" w:cs="黑体"/>
          <w:sz w:val="30"/>
          <w:szCs w:val="30"/>
        </w:rPr>
        <w:t>2.2</w:t>
      </w:r>
      <w:r>
        <w:rPr>
          <w:rFonts w:hint="eastAsia" w:ascii="黑体" w:hAnsi="黑体" w:eastAsia="黑体" w:cs="黑体"/>
          <w:sz w:val="30"/>
          <w:szCs w:val="30"/>
        </w:rPr>
        <w:t xml:space="preserve"> 数据清洗</w:t>
      </w:r>
    </w:p>
    <w:p w14:paraId="2D63321F">
      <w:pPr>
        <w:pageBreakBefore w:val="0"/>
        <w:widowControl w:val="0"/>
        <w:kinsoku/>
        <w:wordWrap/>
        <w:overflowPunct/>
        <w:topLinePunct w:val="0"/>
        <w:autoSpaceDE/>
        <w:autoSpaceDN/>
        <w:bidi w:val="0"/>
        <w:adjustRightInd/>
        <w:spacing w:line="40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为了保证统计分析的稳定性和可靠性，本文对原始数据进行了系统性的清洗处理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同时，</w:t>
      </w:r>
      <w:r>
        <w:rPr>
          <w:rFonts w:hint="eastAsia" w:ascii="宋体" w:hAnsi="宋体" w:eastAsia="宋体" w:cs="宋体"/>
          <w:sz w:val="24"/>
          <w:szCs w:val="24"/>
        </w:rPr>
        <w:t>由于镜像对局（</w:t>
      </w:r>
      <w:r>
        <w:rPr>
          <w:rFonts w:hint="eastAsia" w:ascii="Times New Roman" w:hAnsi="Times New Roman" w:eastAsia="宋体" w:cs="宋体"/>
          <w:sz w:val="24"/>
          <w:szCs w:val="24"/>
        </w:rPr>
        <w:t>PvP</w:t>
      </w:r>
      <w:r>
        <w:rPr>
          <w:rFonts w:hint="eastAsia" w:ascii="宋体" w:hAnsi="宋体" w:eastAsia="宋体" w:cs="宋体"/>
          <w:sz w:val="24"/>
          <w:szCs w:val="24"/>
        </w:rPr>
        <w:t>、</w:t>
      </w:r>
      <w:r>
        <w:rPr>
          <w:rFonts w:hint="eastAsia" w:ascii="Times New Roman" w:hAnsi="Times New Roman" w:eastAsia="宋体" w:cs="宋体"/>
          <w:sz w:val="24"/>
          <w:szCs w:val="24"/>
        </w:rPr>
        <w:t>TvT</w:t>
      </w:r>
      <w:r>
        <w:rPr>
          <w:rFonts w:hint="eastAsia" w:ascii="宋体" w:hAnsi="宋体" w:eastAsia="宋体" w:cs="宋体"/>
          <w:sz w:val="24"/>
          <w:szCs w:val="24"/>
        </w:rPr>
        <w:t>、</w:t>
      </w:r>
      <w:r>
        <w:rPr>
          <w:rFonts w:hint="eastAsia" w:ascii="Times New Roman" w:hAnsi="Times New Roman" w:eastAsia="宋体" w:cs="宋体"/>
          <w:sz w:val="24"/>
          <w:szCs w:val="24"/>
        </w:rPr>
        <w:t>ZvZ</w:t>
      </w:r>
      <w:r>
        <w:rPr>
          <w:rFonts w:hint="eastAsia" w:ascii="宋体" w:hAnsi="宋体" w:eastAsia="宋体" w:cs="宋体"/>
          <w:sz w:val="24"/>
          <w:szCs w:val="24"/>
        </w:rPr>
        <w:t>）中双方使用相同种族，因此不涉及种族平衡问题。本文仅分析跨种族对阵</w:t>
      </w:r>
      <w:r>
        <w:rPr>
          <w:rFonts w:hint="eastAsia" w:ascii="宋体" w:hAnsi="宋体" w:eastAsia="宋体" w:cs="宋体"/>
          <w:sz w:val="24"/>
          <w:szCs w:val="24"/>
          <w:lang w:eastAsia="zh-CN"/>
        </w:rPr>
        <w:t>。</w:t>
      </w:r>
    </w:p>
    <w:p w14:paraId="039D48EB">
      <w:pPr>
        <w:pageBreakBefore w:val="0"/>
        <w:widowControl w:val="0"/>
        <w:kinsoku/>
        <w:wordWrap/>
        <w:overflowPunct/>
        <w:topLinePunct w:val="0"/>
        <w:autoSpaceDE/>
        <w:autoSpaceDN/>
        <w:bidi w:val="0"/>
        <w:adjustRightInd/>
        <w:spacing w:line="400" w:lineRule="exact"/>
        <w:ind w:firstLine="480" w:firstLineChars="200"/>
        <w:textAlignment w:val="auto"/>
      </w:pPr>
      <w:r>
        <w:rPr>
          <w:rFonts w:hint="eastAsia" w:ascii="宋体" w:hAnsi="宋体" w:eastAsia="宋体" w:cs="宋体"/>
          <w:sz w:val="24"/>
          <w:szCs w:val="24"/>
        </w:rPr>
        <w:t>为了确保模型估计的稳定性并聚焦于研究目标时间段，本文仅保留</w:t>
      </w:r>
      <w:r>
        <w:rPr>
          <w:rFonts w:hint="eastAsia" w:ascii="Times New Roman" w:hAnsi="Times New Roman" w:eastAsia="宋体" w:cs="宋体"/>
          <w:sz w:val="24"/>
          <w:szCs w:val="24"/>
        </w:rPr>
        <w:t>2020</w:t>
      </w:r>
      <w:r>
        <w:rPr>
          <w:rFonts w:hint="eastAsia" w:ascii="宋体" w:hAnsi="宋体" w:eastAsia="宋体" w:cs="宋体"/>
          <w:sz w:val="24"/>
          <w:szCs w:val="24"/>
        </w:rPr>
        <w:t>年至</w:t>
      </w:r>
      <w:r>
        <w:rPr>
          <w:rFonts w:hint="eastAsia" w:ascii="Times New Roman" w:hAnsi="Times New Roman" w:eastAsia="宋体" w:cs="宋体"/>
          <w:sz w:val="24"/>
          <w:szCs w:val="24"/>
        </w:rPr>
        <w:t>2021</w:t>
      </w:r>
      <w:r>
        <w:rPr>
          <w:rFonts w:hint="eastAsia" w:ascii="宋体" w:hAnsi="宋体" w:eastAsia="宋体" w:cs="宋体"/>
          <w:sz w:val="24"/>
          <w:szCs w:val="24"/>
        </w:rPr>
        <w:t>年期间的比赛记录。</w:t>
      </w:r>
      <w:r>
        <w:t>经过上述清洗处理后，最终纳入模型的有效数据量为</w:t>
      </w:r>
      <w:r>
        <w:rPr>
          <w:rFonts w:ascii="Times New Roman" w:hAnsi="Times New Roman"/>
          <w:b/>
        </w:rPr>
        <w:t>6</w:t>
      </w:r>
      <w:r>
        <w:rPr>
          <w:b/>
        </w:rPr>
        <w:t>,</w:t>
      </w:r>
      <w:r>
        <w:rPr>
          <w:rFonts w:ascii="Times New Roman" w:hAnsi="Times New Roman"/>
          <w:b/>
        </w:rPr>
        <w:t>549</w:t>
      </w:r>
      <w:r>
        <w:rPr>
          <w:b/>
        </w:rPr>
        <w:t>场比赛</w:t>
      </w:r>
      <w:r>
        <w:t>，其中各对阵的分布情况如表</w:t>
      </w:r>
      <w:r>
        <w:rPr>
          <w:rFonts w:ascii="Times New Roman" w:hAnsi="Times New Roman"/>
        </w:rPr>
        <w:t>1</w:t>
      </w:r>
      <w:r>
        <w:t>所示。</w:t>
      </w:r>
    </w:p>
    <w:p w14:paraId="75F272B4">
      <w:pPr>
        <w:pageBreakBefore w:val="0"/>
        <w:widowControl w:val="0"/>
        <w:kinsoku/>
        <w:wordWrap/>
        <w:overflowPunct/>
        <w:topLinePunct w:val="0"/>
        <w:autoSpaceDE/>
        <w:autoSpaceDN/>
        <w:bidi w:val="0"/>
        <w:adjustRightInd/>
        <w:spacing w:line="400" w:lineRule="exact"/>
        <w:ind w:firstLine="420" w:firstLineChars="200"/>
        <w:jc w:val="center"/>
        <w:textAlignment w:val="auto"/>
        <w:rPr>
          <w:rFonts w:hint="default" w:eastAsiaTheme="minorEastAsia"/>
          <w:lang w:val="en-US" w:eastAsia="zh-CN"/>
        </w:rPr>
      </w:pPr>
      <w:r>
        <w:rPr>
          <w:rFonts w:hint="eastAsia"/>
          <w:lang w:val="en-US" w:eastAsia="zh-CN"/>
        </w:rPr>
        <w:t>表</w:t>
      </w:r>
      <w:r>
        <w:rPr>
          <w:rFonts w:hint="eastAsia" w:ascii="Times New Roman" w:hAnsi="Times New Roman"/>
          <w:lang w:val="en-US" w:eastAsia="zh-CN"/>
        </w:rPr>
        <w:t>1</w:t>
      </w:r>
      <w:r>
        <w:rPr>
          <w:rFonts w:hint="eastAsia"/>
          <w:lang w:val="en-US" w:eastAsia="zh-CN"/>
        </w:rPr>
        <w:t xml:space="preserve"> 对阵类型分布表</w:t>
      </w:r>
    </w:p>
    <w:tbl>
      <w:tblPr>
        <w:tblStyle w:val="7"/>
        <w:tblW w:w="717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661"/>
        <w:gridCol w:w="2662"/>
        <w:gridCol w:w="1856"/>
      </w:tblGrid>
      <w:tr w14:paraId="5C0E84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86" w:hRule="atLeast"/>
          <w:tblHeader/>
          <w:jc w:val="center"/>
        </w:trPr>
        <w:tc>
          <w:tcPr>
            <w:tcW w:w="2661" w:type="dxa"/>
            <w:tcBorders>
              <w:bottom w:val="single" w:color="auto" w:sz="4" w:space="0"/>
            </w:tcBorders>
            <w:tcMar>
              <w:left w:w="108" w:type="dxa"/>
              <w:right w:w="108" w:type="dxa"/>
            </w:tcMar>
            <w:vAlign w:val="center"/>
          </w:tcPr>
          <w:p w14:paraId="3B4B5D47">
            <w:pPr>
              <w:pageBreakBefore w:val="0"/>
              <w:widowControl w:val="0"/>
              <w:kinsoku/>
              <w:wordWrap/>
              <w:overflowPunct/>
              <w:topLinePunct w:val="0"/>
              <w:autoSpaceDE/>
              <w:autoSpaceDN/>
              <w:bidi w:val="0"/>
              <w:adjustRightInd/>
              <w:snapToGrid w:val="0"/>
              <w:spacing w:line="400" w:lineRule="exact"/>
              <w:ind w:right="0" w:rightChars="0"/>
              <w:jc w:val="center"/>
              <w:textAlignment w:val="auto"/>
              <w:rPr>
                <w:b/>
              </w:rPr>
            </w:pPr>
            <w:r>
              <w:rPr>
                <w:b/>
              </w:rPr>
              <w:t>对阵类型</w:t>
            </w:r>
          </w:p>
        </w:tc>
        <w:tc>
          <w:tcPr>
            <w:tcW w:w="2662" w:type="dxa"/>
            <w:tcBorders>
              <w:bottom w:val="single" w:color="auto" w:sz="4" w:space="0"/>
            </w:tcBorders>
            <w:tcMar>
              <w:left w:w="108" w:type="dxa"/>
              <w:right w:w="108" w:type="dxa"/>
            </w:tcMar>
            <w:vAlign w:val="center"/>
          </w:tcPr>
          <w:p w14:paraId="58082916">
            <w:pPr>
              <w:pageBreakBefore w:val="0"/>
              <w:widowControl w:val="0"/>
              <w:kinsoku/>
              <w:wordWrap/>
              <w:overflowPunct/>
              <w:topLinePunct w:val="0"/>
              <w:autoSpaceDE/>
              <w:autoSpaceDN/>
              <w:bidi w:val="0"/>
              <w:adjustRightInd/>
              <w:snapToGrid w:val="0"/>
              <w:spacing w:line="400" w:lineRule="exact"/>
              <w:ind w:right="0" w:rightChars="0"/>
              <w:jc w:val="center"/>
              <w:textAlignment w:val="auto"/>
              <w:rPr>
                <w:b/>
              </w:rPr>
            </w:pPr>
            <w:r>
              <w:rPr>
                <w:b/>
              </w:rPr>
              <w:t>比赛场次</w:t>
            </w:r>
          </w:p>
        </w:tc>
        <w:tc>
          <w:tcPr>
            <w:tcW w:w="1856" w:type="dxa"/>
            <w:tcBorders>
              <w:bottom w:val="single" w:color="auto" w:sz="4" w:space="0"/>
            </w:tcBorders>
            <w:tcMar>
              <w:left w:w="108" w:type="dxa"/>
              <w:right w:w="108" w:type="dxa"/>
            </w:tcMar>
            <w:vAlign w:val="center"/>
          </w:tcPr>
          <w:p w14:paraId="6BAECEB3">
            <w:pPr>
              <w:pageBreakBefore w:val="0"/>
              <w:widowControl w:val="0"/>
              <w:kinsoku/>
              <w:wordWrap/>
              <w:overflowPunct/>
              <w:topLinePunct w:val="0"/>
              <w:autoSpaceDE/>
              <w:autoSpaceDN/>
              <w:bidi w:val="0"/>
              <w:adjustRightInd/>
              <w:snapToGrid w:val="0"/>
              <w:spacing w:line="400" w:lineRule="exact"/>
              <w:ind w:right="0" w:rightChars="0"/>
              <w:jc w:val="center"/>
              <w:textAlignment w:val="auto"/>
              <w:rPr>
                <w:b/>
              </w:rPr>
            </w:pPr>
            <w:r>
              <w:rPr>
                <w:b/>
              </w:rPr>
              <w:t>占比</w:t>
            </w:r>
          </w:p>
        </w:tc>
      </w:tr>
      <w:tr w14:paraId="7E6EAE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jc w:val="center"/>
        </w:trPr>
        <w:tc>
          <w:tcPr>
            <w:tcW w:w="2661" w:type="dxa"/>
            <w:tcBorders>
              <w:top w:val="single" w:color="auto" w:sz="4" w:space="0"/>
              <w:tl2br w:val="nil"/>
              <w:tr2bl w:val="nil"/>
            </w:tcBorders>
            <w:tcMar>
              <w:left w:w="108" w:type="dxa"/>
              <w:right w:w="108" w:type="dxa"/>
            </w:tcMar>
            <w:vAlign w:val="center"/>
          </w:tcPr>
          <w:p w14:paraId="6510C197">
            <w:pPr>
              <w:pageBreakBefore w:val="0"/>
              <w:widowControl w:val="0"/>
              <w:kinsoku/>
              <w:wordWrap/>
              <w:overflowPunct/>
              <w:topLinePunct w:val="0"/>
              <w:autoSpaceDE/>
              <w:autoSpaceDN/>
              <w:bidi w:val="0"/>
              <w:adjustRightInd/>
              <w:snapToGrid w:val="0"/>
              <w:spacing w:line="400" w:lineRule="exact"/>
              <w:ind w:right="0" w:rightChars="0"/>
              <w:jc w:val="center"/>
              <w:textAlignment w:val="auto"/>
            </w:pPr>
            <w:r>
              <w:rPr>
                <w:rFonts w:ascii="Times New Roman" w:hAnsi="Times New Roman"/>
              </w:rPr>
              <w:t>PvT</w:t>
            </w:r>
          </w:p>
        </w:tc>
        <w:tc>
          <w:tcPr>
            <w:tcW w:w="2662" w:type="dxa"/>
            <w:tcBorders>
              <w:top w:val="single" w:color="auto" w:sz="4" w:space="0"/>
              <w:tl2br w:val="nil"/>
              <w:tr2bl w:val="nil"/>
            </w:tcBorders>
            <w:tcMar>
              <w:left w:w="108" w:type="dxa"/>
              <w:right w:w="108" w:type="dxa"/>
            </w:tcMar>
            <w:vAlign w:val="center"/>
          </w:tcPr>
          <w:p w14:paraId="08C012F3">
            <w:pPr>
              <w:pageBreakBefore w:val="0"/>
              <w:widowControl w:val="0"/>
              <w:kinsoku/>
              <w:wordWrap/>
              <w:overflowPunct/>
              <w:topLinePunct w:val="0"/>
              <w:autoSpaceDE/>
              <w:autoSpaceDN/>
              <w:bidi w:val="0"/>
              <w:adjustRightInd/>
              <w:snapToGrid w:val="0"/>
              <w:spacing w:line="400" w:lineRule="exact"/>
              <w:ind w:right="0" w:rightChars="0"/>
              <w:jc w:val="center"/>
              <w:textAlignment w:val="auto"/>
            </w:pPr>
            <w:r>
              <w:rPr>
                <w:rFonts w:ascii="Times New Roman" w:hAnsi="Times New Roman"/>
              </w:rPr>
              <w:t>2</w:t>
            </w:r>
            <w:r>
              <w:t>,</w:t>
            </w:r>
            <w:r>
              <w:rPr>
                <w:rFonts w:ascii="Times New Roman" w:hAnsi="Times New Roman"/>
              </w:rPr>
              <w:t>234</w:t>
            </w:r>
          </w:p>
        </w:tc>
        <w:tc>
          <w:tcPr>
            <w:tcW w:w="1856" w:type="dxa"/>
            <w:tcBorders>
              <w:top w:val="single" w:color="auto" w:sz="4" w:space="0"/>
              <w:tl2br w:val="nil"/>
              <w:tr2bl w:val="nil"/>
            </w:tcBorders>
            <w:tcMar>
              <w:left w:w="108" w:type="dxa"/>
              <w:right w:w="108" w:type="dxa"/>
            </w:tcMar>
            <w:vAlign w:val="center"/>
          </w:tcPr>
          <w:p w14:paraId="036FC355">
            <w:pPr>
              <w:pageBreakBefore w:val="0"/>
              <w:widowControl w:val="0"/>
              <w:kinsoku/>
              <w:wordWrap/>
              <w:overflowPunct/>
              <w:topLinePunct w:val="0"/>
              <w:autoSpaceDE/>
              <w:autoSpaceDN/>
              <w:bidi w:val="0"/>
              <w:adjustRightInd/>
              <w:snapToGrid w:val="0"/>
              <w:spacing w:line="400" w:lineRule="exact"/>
              <w:ind w:right="0" w:rightChars="0"/>
              <w:jc w:val="center"/>
              <w:textAlignment w:val="auto"/>
            </w:pPr>
            <w:r>
              <w:rPr>
                <w:rFonts w:ascii="Times New Roman" w:hAnsi="Times New Roman"/>
              </w:rPr>
              <w:t>34.1</w:t>
            </w:r>
            <w:r>
              <w:t>%</w:t>
            </w:r>
          </w:p>
        </w:tc>
      </w:tr>
      <w:tr w14:paraId="047A43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68" w:hRule="atLeast"/>
          <w:jc w:val="center"/>
        </w:trPr>
        <w:tc>
          <w:tcPr>
            <w:tcW w:w="2661" w:type="dxa"/>
            <w:tcBorders>
              <w:tl2br w:val="nil"/>
              <w:tr2bl w:val="nil"/>
            </w:tcBorders>
            <w:tcMar>
              <w:left w:w="108" w:type="dxa"/>
              <w:right w:w="108" w:type="dxa"/>
            </w:tcMar>
            <w:vAlign w:val="center"/>
          </w:tcPr>
          <w:p w14:paraId="23C2CCE2">
            <w:pPr>
              <w:pageBreakBefore w:val="0"/>
              <w:widowControl w:val="0"/>
              <w:kinsoku/>
              <w:wordWrap/>
              <w:overflowPunct/>
              <w:topLinePunct w:val="0"/>
              <w:autoSpaceDE/>
              <w:autoSpaceDN/>
              <w:bidi w:val="0"/>
              <w:adjustRightInd/>
              <w:snapToGrid w:val="0"/>
              <w:spacing w:line="400" w:lineRule="exact"/>
              <w:ind w:right="0" w:rightChars="0"/>
              <w:jc w:val="center"/>
              <w:textAlignment w:val="auto"/>
            </w:pPr>
            <w:r>
              <w:rPr>
                <w:rFonts w:ascii="Times New Roman" w:hAnsi="Times New Roman"/>
              </w:rPr>
              <w:t>PvZ</w:t>
            </w:r>
          </w:p>
        </w:tc>
        <w:tc>
          <w:tcPr>
            <w:tcW w:w="2662" w:type="dxa"/>
            <w:tcBorders>
              <w:tl2br w:val="nil"/>
              <w:tr2bl w:val="nil"/>
            </w:tcBorders>
            <w:tcMar>
              <w:left w:w="108" w:type="dxa"/>
              <w:right w:w="108" w:type="dxa"/>
            </w:tcMar>
            <w:vAlign w:val="center"/>
          </w:tcPr>
          <w:p w14:paraId="5317ED07">
            <w:pPr>
              <w:pageBreakBefore w:val="0"/>
              <w:widowControl w:val="0"/>
              <w:kinsoku/>
              <w:wordWrap/>
              <w:overflowPunct/>
              <w:topLinePunct w:val="0"/>
              <w:autoSpaceDE/>
              <w:autoSpaceDN/>
              <w:bidi w:val="0"/>
              <w:adjustRightInd/>
              <w:snapToGrid w:val="0"/>
              <w:spacing w:line="400" w:lineRule="exact"/>
              <w:ind w:right="0" w:rightChars="0"/>
              <w:jc w:val="center"/>
              <w:textAlignment w:val="auto"/>
            </w:pPr>
            <w:r>
              <w:rPr>
                <w:rFonts w:ascii="Times New Roman" w:hAnsi="Times New Roman"/>
              </w:rPr>
              <w:t>2</w:t>
            </w:r>
            <w:r>
              <w:t>,</w:t>
            </w:r>
            <w:r>
              <w:rPr>
                <w:rFonts w:ascii="Times New Roman" w:hAnsi="Times New Roman"/>
              </w:rPr>
              <w:t>187</w:t>
            </w:r>
          </w:p>
        </w:tc>
        <w:tc>
          <w:tcPr>
            <w:tcW w:w="1856" w:type="dxa"/>
            <w:tcBorders>
              <w:tl2br w:val="nil"/>
              <w:tr2bl w:val="nil"/>
            </w:tcBorders>
            <w:tcMar>
              <w:left w:w="108" w:type="dxa"/>
              <w:right w:w="108" w:type="dxa"/>
            </w:tcMar>
            <w:vAlign w:val="center"/>
          </w:tcPr>
          <w:p w14:paraId="67CAA809">
            <w:pPr>
              <w:pageBreakBefore w:val="0"/>
              <w:widowControl w:val="0"/>
              <w:kinsoku/>
              <w:wordWrap/>
              <w:overflowPunct/>
              <w:topLinePunct w:val="0"/>
              <w:autoSpaceDE/>
              <w:autoSpaceDN/>
              <w:bidi w:val="0"/>
              <w:adjustRightInd/>
              <w:snapToGrid w:val="0"/>
              <w:spacing w:line="400" w:lineRule="exact"/>
              <w:ind w:right="0" w:rightChars="0"/>
              <w:jc w:val="center"/>
              <w:textAlignment w:val="auto"/>
            </w:pPr>
            <w:r>
              <w:rPr>
                <w:rFonts w:ascii="Times New Roman" w:hAnsi="Times New Roman"/>
              </w:rPr>
              <w:t>33.4</w:t>
            </w:r>
            <w:r>
              <w:t>%</w:t>
            </w:r>
          </w:p>
        </w:tc>
      </w:tr>
      <w:tr w14:paraId="3A62BD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68" w:hRule="atLeast"/>
          <w:jc w:val="center"/>
        </w:trPr>
        <w:tc>
          <w:tcPr>
            <w:tcW w:w="2661" w:type="dxa"/>
            <w:tcBorders>
              <w:tl2br w:val="nil"/>
              <w:tr2bl w:val="nil"/>
            </w:tcBorders>
            <w:tcMar>
              <w:left w:w="108" w:type="dxa"/>
              <w:right w:w="108" w:type="dxa"/>
            </w:tcMar>
            <w:vAlign w:val="center"/>
          </w:tcPr>
          <w:p w14:paraId="2F1AC7EE">
            <w:pPr>
              <w:pageBreakBefore w:val="0"/>
              <w:widowControl w:val="0"/>
              <w:kinsoku/>
              <w:wordWrap/>
              <w:overflowPunct/>
              <w:topLinePunct w:val="0"/>
              <w:autoSpaceDE/>
              <w:autoSpaceDN/>
              <w:bidi w:val="0"/>
              <w:adjustRightInd/>
              <w:snapToGrid w:val="0"/>
              <w:spacing w:line="400" w:lineRule="exact"/>
              <w:ind w:right="0" w:rightChars="0"/>
              <w:jc w:val="center"/>
              <w:textAlignment w:val="auto"/>
            </w:pPr>
            <w:r>
              <w:rPr>
                <w:rFonts w:ascii="Times New Roman" w:hAnsi="Times New Roman"/>
              </w:rPr>
              <w:t>TvZ</w:t>
            </w:r>
          </w:p>
        </w:tc>
        <w:tc>
          <w:tcPr>
            <w:tcW w:w="2662" w:type="dxa"/>
            <w:tcBorders>
              <w:tl2br w:val="nil"/>
              <w:tr2bl w:val="nil"/>
            </w:tcBorders>
            <w:tcMar>
              <w:left w:w="108" w:type="dxa"/>
              <w:right w:w="108" w:type="dxa"/>
            </w:tcMar>
            <w:vAlign w:val="center"/>
          </w:tcPr>
          <w:p w14:paraId="07C1D660">
            <w:pPr>
              <w:pageBreakBefore w:val="0"/>
              <w:widowControl w:val="0"/>
              <w:kinsoku/>
              <w:wordWrap/>
              <w:overflowPunct/>
              <w:topLinePunct w:val="0"/>
              <w:autoSpaceDE/>
              <w:autoSpaceDN/>
              <w:bidi w:val="0"/>
              <w:adjustRightInd/>
              <w:snapToGrid w:val="0"/>
              <w:spacing w:line="400" w:lineRule="exact"/>
              <w:ind w:right="0" w:rightChars="0"/>
              <w:jc w:val="center"/>
              <w:textAlignment w:val="auto"/>
            </w:pPr>
            <w:r>
              <w:rPr>
                <w:rFonts w:ascii="Times New Roman" w:hAnsi="Times New Roman"/>
              </w:rPr>
              <w:t>2</w:t>
            </w:r>
            <w:r>
              <w:t>,</w:t>
            </w:r>
            <w:r>
              <w:rPr>
                <w:rFonts w:ascii="Times New Roman" w:hAnsi="Times New Roman"/>
              </w:rPr>
              <w:t>128</w:t>
            </w:r>
          </w:p>
        </w:tc>
        <w:tc>
          <w:tcPr>
            <w:tcW w:w="1856" w:type="dxa"/>
            <w:tcBorders>
              <w:tl2br w:val="nil"/>
              <w:tr2bl w:val="nil"/>
            </w:tcBorders>
            <w:tcMar>
              <w:left w:w="108" w:type="dxa"/>
              <w:right w:w="108" w:type="dxa"/>
            </w:tcMar>
            <w:vAlign w:val="center"/>
          </w:tcPr>
          <w:p w14:paraId="1588EB82">
            <w:pPr>
              <w:pageBreakBefore w:val="0"/>
              <w:widowControl w:val="0"/>
              <w:kinsoku/>
              <w:wordWrap/>
              <w:overflowPunct/>
              <w:topLinePunct w:val="0"/>
              <w:autoSpaceDE/>
              <w:autoSpaceDN/>
              <w:bidi w:val="0"/>
              <w:adjustRightInd/>
              <w:snapToGrid w:val="0"/>
              <w:spacing w:line="400" w:lineRule="exact"/>
              <w:ind w:right="0" w:rightChars="0"/>
              <w:jc w:val="center"/>
              <w:textAlignment w:val="auto"/>
            </w:pPr>
            <w:r>
              <w:rPr>
                <w:rFonts w:ascii="Times New Roman" w:hAnsi="Times New Roman"/>
              </w:rPr>
              <w:t>32.5</w:t>
            </w:r>
            <w:r>
              <w:t>%</w:t>
            </w:r>
          </w:p>
        </w:tc>
      </w:tr>
      <w:tr w14:paraId="7EF88B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86" w:hRule="atLeast"/>
          <w:jc w:val="center"/>
        </w:trPr>
        <w:tc>
          <w:tcPr>
            <w:tcW w:w="2661" w:type="dxa"/>
            <w:tcBorders>
              <w:tl2br w:val="nil"/>
              <w:tr2bl w:val="nil"/>
            </w:tcBorders>
            <w:tcMar>
              <w:left w:w="108" w:type="dxa"/>
              <w:right w:w="108" w:type="dxa"/>
            </w:tcMar>
            <w:vAlign w:val="center"/>
          </w:tcPr>
          <w:p w14:paraId="68E0929E">
            <w:pPr>
              <w:pageBreakBefore w:val="0"/>
              <w:widowControl w:val="0"/>
              <w:kinsoku/>
              <w:wordWrap/>
              <w:overflowPunct/>
              <w:topLinePunct w:val="0"/>
              <w:autoSpaceDE/>
              <w:autoSpaceDN/>
              <w:bidi w:val="0"/>
              <w:adjustRightInd/>
              <w:snapToGrid w:val="0"/>
              <w:spacing w:line="400" w:lineRule="exact"/>
              <w:ind w:right="0" w:rightChars="0"/>
              <w:jc w:val="center"/>
              <w:textAlignment w:val="auto"/>
              <w:rPr>
                <w:b/>
              </w:rPr>
            </w:pPr>
            <w:r>
              <w:rPr>
                <w:b/>
              </w:rPr>
              <w:t>总计</w:t>
            </w:r>
          </w:p>
        </w:tc>
        <w:tc>
          <w:tcPr>
            <w:tcW w:w="2662" w:type="dxa"/>
            <w:tcBorders>
              <w:tl2br w:val="nil"/>
              <w:tr2bl w:val="nil"/>
            </w:tcBorders>
            <w:tcMar>
              <w:left w:w="108" w:type="dxa"/>
              <w:right w:w="108" w:type="dxa"/>
            </w:tcMar>
            <w:vAlign w:val="center"/>
          </w:tcPr>
          <w:p w14:paraId="3E24D8B9">
            <w:pPr>
              <w:pageBreakBefore w:val="0"/>
              <w:widowControl w:val="0"/>
              <w:kinsoku/>
              <w:wordWrap/>
              <w:overflowPunct/>
              <w:topLinePunct w:val="0"/>
              <w:autoSpaceDE/>
              <w:autoSpaceDN/>
              <w:bidi w:val="0"/>
              <w:adjustRightInd/>
              <w:snapToGrid w:val="0"/>
              <w:spacing w:line="400" w:lineRule="exact"/>
              <w:ind w:right="0" w:rightChars="0"/>
              <w:jc w:val="center"/>
              <w:textAlignment w:val="auto"/>
              <w:rPr>
                <w:b/>
              </w:rPr>
            </w:pPr>
            <w:r>
              <w:rPr>
                <w:rFonts w:ascii="Times New Roman" w:hAnsi="Times New Roman"/>
                <w:b/>
              </w:rPr>
              <w:t>6</w:t>
            </w:r>
            <w:r>
              <w:rPr>
                <w:b/>
              </w:rPr>
              <w:t>,</w:t>
            </w:r>
            <w:r>
              <w:rPr>
                <w:rFonts w:ascii="Times New Roman" w:hAnsi="Times New Roman"/>
                <w:b/>
              </w:rPr>
              <w:t>549</w:t>
            </w:r>
          </w:p>
        </w:tc>
        <w:tc>
          <w:tcPr>
            <w:tcW w:w="1856" w:type="dxa"/>
            <w:tcBorders>
              <w:tl2br w:val="nil"/>
              <w:tr2bl w:val="nil"/>
            </w:tcBorders>
            <w:tcMar>
              <w:left w:w="108" w:type="dxa"/>
              <w:right w:w="108" w:type="dxa"/>
            </w:tcMar>
            <w:vAlign w:val="center"/>
          </w:tcPr>
          <w:p w14:paraId="73775D3D">
            <w:pPr>
              <w:pageBreakBefore w:val="0"/>
              <w:widowControl w:val="0"/>
              <w:kinsoku/>
              <w:wordWrap/>
              <w:overflowPunct/>
              <w:topLinePunct w:val="0"/>
              <w:autoSpaceDE/>
              <w:autoSpaceDN/>
              <w:bidi w:val="0"/>
              <w:adjustRightInd/>
              <w:snapToGrid w:val="0"/>
              <w:spacing w:line="400" w:lineRule="exact"/>
              <w:ind w:right="0" w:rightChars="0"/>
              <w:jc w:val="center"/>
              <w:textAlignment w:val="auto"/>
              <w:rPr>
                <w:b/>
              </w:rPr>
            </w:pPr>
            <w:r>
              <w:rPr>
                <w:rFonts w:ascii="Times New Roman" w:hAnsi="Times New Roman"/>
                <w:b/>
              </w:rPr>
              <w:t>100</w:t>
            </w:r>
            <w:r>
              <w:rPr>
                <w:b/>
              </w:rPr>
              <w:t>%</w:t>
            </w:r>
          </w:p>
        </w:tc>
      </w:tr>
    </w:tbl>
    <w:p w14:paraId="244AF7B0">
      <w:pPr>
        <w:pStyle w:val="3"/>
        <w:pageBreakBefore w:val="0"/>
        <w:widowControl w:val="0"/>
        <w:kinsoku/>
        <w:wordWrap/>
        <w:overflowPunct/>
        <w:topLinePunct w:val="0"/>
        <w:autoSpaceDE/>
        <w:autoSpaceDN/>
        <w:bidi w:val="0"/>
        <w:adjustRightInd/>
        <w:spacing w:line="40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w:t>
      </w:r>
      <w:r>
        <w:rPr>
          <w:rFonts w:hint="eastAsia" w:ascii="Times New Roman" w:hAnsi="Times New Roman" w:eastAsia="黑体" w:cs="黑体"/>
          <w:sz w:val="32"/>
          <w:szCs w:val="32"/>
          <w:lang w:val="en-US" w:eastAsia="zh-CN"/>
        </w:rPr>
        <w:t>3</w:t>
      </w:r>
      <w:r>
        <w:rPr>
          <w:rFonts w:hint="eastAsia" w:ascii="黑体" w:hAnsi="黑体" w:eastAsia="黑体" w:cs="黑体"/>
          <w:sz w:val="32"/>
          <w:szCs w:val="32"/>
          <w:lang w:val="en-US" w:eastAsia="zh-CN"/>
        </w:rPr>
        <w:t>章 研究方法</w:t>
      </w:r>
    </w:p>
    <w:p w14:paraId="1D3EDE58">
      <w:pPr>
        <w:pStyle w:val="4"/>
        <w:pageBreakBefore w:val="0"/>
        <w:widowControl w:val="0"/>
        <w:kinsoku/>
        <w:wordWrap/>
        <w:overflowPunct/>
        <w:topLinePunct w:val="0"/>
        <w:autoSpaceDE/>
        <w:autoSpaceDN/>
        <w:bidi w:val="0"/>
        <w:adjustRightInd/>
        <w:spacing w:line="400" w:lineRule="exact"/>
        <w:jc w:val="left"/>
        <w:textAlignment w:val="auto"/>
        <w:rPr>
          <w:rFonts w:hint="eastAsia" w:ascii="黑体" w:hAnsi="黑体" w:eastAsia="黑体" w:cs="黑体"/>
          <w:sz w:val="30"/>
          <w:szCs w:val="30"/>
        </w:rPr>
      </w:pPr>
      <w:r>
        <w:rPr>
          <w:rFonts w:hint="eastAsia" w:ascii="Times New Roman" w:hAnsi="Times New Roman" w:eastAsia="黑体" w:cs="黑体"/>
          <w:sz w:val="30"/>
          <w:szCs w:val="30"/>
        </w:rPr>
        <w:t>3.1</w:t>
      </w:r>
      <w:r>
        <w:rPr>
          <w:rFonts w:hint="eastAsia" w:ascii="黑体" w:hAnsi="黑体" w:eastAsia="黑体" w:cs="黑体"/>
          <w:sz w:val="30"/>
          <w:szCs w:val="30"/>
        </w:rPr>
        <w:t xml:space="preserve"> 贝叶斯建模思想</w:t>
      </w:r>
    </w:p>
    <w:p w14:paraId="349BF0C7">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eastAsiaTheme="minorEastAsia"/>
          <w:lang w:eastAsia="zh-CN"/>
        </w:rPr>
      </w:pPr>
      <w:r>
        <w:t>传统频率主义统计方法只能得到参数的点估计和基于假设检验的</w:t>
      </w:r>
      <w:r>
        <w:rPr>
          <w:rFonts w:ascii="Times New Roman" w:hAnsi="Times New Roman"/>
        </w:rPr>
        <w:t>p</w:t>
      </w:r>
      <w:r>
        <w:t>值，而</w:t>
      </w:r>
      <w:r>
        <w:rPr>
          <w:b/>
        </w:rPr>
        <w:t>贝叶斯方法能够直接给出参数的完整后验分布</w:t>
      </w:r>
      <w:r>
        <w:t>，包括参数的最佳估计值（后验均值/中位数）</w:t>
      </w:r>
      <w:r>
        <w:rPr>
          <w:rFonts w:hint="eastAsia"/>
          <w:lang w:eastAsia="zh-CN"/>
        </w:rPr>
        <w:t>、</w:t>
      </w:r>
      <w:r>
        <w:t>参数的不确定性度量（可信区间）</w:t>
      </w:r>
      <w:r>
        <w:rPr>
          <w:rFonts w:hint="eastAsia"/>
          <w:lang w:val="en-US" w:eastAsia="zh-CN"/>
        </w:rPr>
        <w:t>和</w:t>
      </w:r>
      <w:r>
        <w:t>参数落在特定范围内的概率</w:t>
      </w:r>
      <w:r>
        <w:rPr>
          <w:rFonts w:hint="eastAsia"/>
          <w:lang w:eastAsia="zh-CN"/>
        </w:rPr>
        <w:t>。</w:t>
      </w:r>
    </w:p>
    <w:p w14:paraId="23E0BFBE">
      <w:pPr>
        <w:pStyle w:val="4"/>
        <w:pageBreakBefore w:val="0"/>
        <w:widowControl w:val="0"/>
        <w:kinsoku/>
        <w:wordWrap/>
        <w:overflowPunct/>
        <w:topLinePunct w:val="0"/>
        <w:autoSpaceDE/>
        <w:autoSpaceDN/>
        <w:bidi w:val="0"/>
        <w:adjustRightInd/>
        <w:spacing w:line="400" w:lineRule="exact"/>
        <w:jc w:val="left"/>
        <w:textAlignment w:val="auto"/>
        <w:rPr>
          <w:rFonts w:hint="eastAsia" w:ascii="黑体" w:hAnsi="黑体" w:eastAsia="黑体" w:cs="黑体"/>
          <w:sz w:val="30"/>
          <w:szCs w:val="30"/>
          <w:lang w:val="en-US" w:eastAsia="zh-CN"/>
        </w:rPr>
      </w:pPr>
      <w:r>
        <w:rPr>
          <w:rFonts w:hint="eastAsia" w:ascii="Times New Roman" w:hAnsi="Times New Roman" w:eastAsia="黑体" w:cs="黑体"/>
          <w:sz w:val="30"/>
          <w:szCs w:val="30"/>
        </w:rPr>
        <w:t>3.2</w:t>
      </w:r>
      <w:r>
        <w:rPr>
          <w:rFonts w:hint="eastAsia" w:ascii="黑体" w:hAnsi="黑体" w:eastAsia="黑体" w:cs="黑体"/>
          <w:sz w:val="30"/>
          <w:szCs w:val="30"/>
        </w:rPr>
        <w:t xml:space="preserve"> 模型结构定义</w:t>
      </w:r>
    </w:p>
    <w:p w14:paraId="6D7AC4EC">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本文构建的是</w:t>
      </w:r>
      <w:r>
        <w:rPr>
          <w:b/>
        </w:rPr>
        <w:t>层次贝叶斯逻辑回归模型</w:t>
      </w:r>
      <w:r>
        <w:t>（</w:t>
      </w:r>
      <w:r>
        <w:rPr>
          <w:rFonts w:ascii="Times New Roman" w:hAnsi="Times New Roman"/>
        </w:rPr>
        <w:t>Hierarchical</w:t>
      </w:r>
      <w:r>
        <w:t xml:space="preserve"> </w:t>
      </w:r>
      <w:r>
        <w:rPr>
          <w:rFonts w:ascii="Times New Roman" w:hAnsi="Times New Roman"/>
        </w:rPr>
        <w:t>Bayesian</w:t>
      </w:r>
      <w:r>
        <w:t xml:space="preserve"> </w:t>
      </w:r>
      <w:r>
        <w:rPr>
          <w:rFonts w:ascii="Times New Roman" w:hAnsi="Times New Roman"/>
        </w:rPr>
        <w:t>Logistic</w:t>
      </w:r>
      <w:r>
        <w:t xml:space="preserve"> </w:t>
      </w:r>
      <w:r>
        <w:rPr>
          <w:rFonts w:ascii="Times New Roman" w:hAnsi="Times New Roman"/>
        </w:rPr>
        <w:t>Regression</w:t>
      </w:r>
      <w:r>
        <w:t>）。首先定义胜负结果的似然函数：</w:t>
      </w:r>
    </w:p>
    <w:p w14:paraId="17EAE87E">
      <w:pPr>
        <w:pageBreakBefore w:val="0"/>
        <w:widowControl w:val="0"/>
        <w:kinsoku/>
        <w:wordWrap/>
        <w:overflowPunct/>
        <w:topLinePunct w:val="0"/>
        <w:autoSpaceDE/>
        <w:autoSpaceDN/>
        <w:bidi w:val="0"/>
        <w:adjustRightInd/>
        <w:spacing w:line="400" w:lineRule="exact"/>
        <w:ind w:firstLine="420" w:firstLineChars="200"/>
        <w:jc w:val="center"/>
        <w:textAlignment w:val="auto"/>
        <w:rPr>
          <w:rFonts w:hint="eastAsia" w:eastAsiaTheme="minorEastAsia"/>
          <w:lang w:eastAsia="zh-CN"/>
        </w:rPr>
      </w:pPr>
      <m:oMath>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∼Bernoulli(</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oMath>
      <w:r>
        <w:rPr>
          <w:rFonts w:hint="eastAsia"/>
          <w:i w:val="0"/>
          <w:lang w:eastAsia="zh-CN"/>
        </w:rPr>
        <w:t>，</w:t>
      </w:r>
    </w:p>
    <w:p w14:paraId="611EC433">
      <w:pPr>
        <w:pageBreakBefore w:val="0"/>
        <w:widowControl w:val="0"/>
        <w:kinsoku/>
        <w:wordWrap/>
        <w:overflowPunct/>
        <w:topLinePunct w:val="0"/>
        <w:autoSpaceDE/>
        <w:autoSpaceDN/>
        <w:bidi w:val="0"/>
        <w:adjustRightInd/>
        <w:spacing w:line="400" w:lineRule="exact"/>
        <w:ind w:firstLine="420" w:firstLineChars="200"/>
        <w:textAlignment w:val="auto"/>
      </w:pPr>
      <w:r>
        <w:t>其中：</w:t>
      </w:r>
    </w:p>
    <w:p w14:paraId="2B1141FF">
      <w:pPr>
        <w:pageBreakBefore w:val="0"/>
        <w:widowControl w:val="0"/>
        <w:numPr>
          <w:ilvl w:val="0"/>
          <w:numId w:val="1"/>
        </w:numPr>
        <w:kinsoku/>
        <w:wordWrap/>
        <w:overflowPunct/>
        <w:topLinePunct w:val="0"/>
        <w:autoSpaceDE/>
        <w:autoSpaceDN/>
        <w:bidi w:val="0"/>
        <w:adjustRightInd/>
        <w:spacing w:before="0" w:line="400" w:lineRule="exact"/>
        <w:ind w:left="720" w:firstLine="420" w:firstLineChars="200"/>
        <w:textAlignment w:val="auto"/>
      </w:pPr>
      <m:oMath>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=1</m:t>
        </m:r>
      </m:oMath>
      <w:r>
        <w:t xml:space="preserve"> 表示第</w:t>
      </w:r>
      <w:r>
        <w:rPr>
          <w:rFonts w:ascii="Times New Roman" w:hAnsi="Times New Roman"/>
        </w:rPr>
        <w:t>i</w:t>
      </w:r>
      <w:r>
        <w:t>场比赛中“第一方种族”（按字母顺序排列，</w:t>
      </w:r>
      <w:r>
        <w:rPr>
          <w:rFonts w:ascii="Times New Roman" w:hAnsi="Times New Roman"/>
        </w:rPr>
        <w:t>P</w:t>
      </w:r>
      <w:r>
        <w:t xml:space="preserve"> &lt; </w:t>
      </w:r>
      <w:r>
        <w:rPr>
          <w:rFonts w:ascii="Times New Roman" w:hAnsi="Times New Roman"/>
        </w:rPr>
        <w:t>T</w:t>
      </w:r>
      <w:r>
        <w:t xml:space="preserve"> &lt; </w:t>
      </w:r>
      <w:r>
        <w:rPr>
          <w:rFonts w:ascii="Times New Roman" w:hAnsi="Times New Roman"/>
        </w:rPr>
        <w:t>Z</w:t>
      </w:r>
      <w:r>
        <w:t>）获胜</w:t>
      </w:r>
      <w:r>
        <w:rPr>
          <w:rFonts w:hint="eastAsia"/>
          <w:lang w:eastAsia="zh-CN"/>
        </w:rPr>
        <w:t>；</w:t>
      </w:r>
    </w:p>
    <w:p w14:paraId="0BB9E4A9">
      <w:pPr>
        <w:pageBreakBefore w:val="0"/>
        <w:widowControl w:val="0"/>
        <w:numPr>
          <w:ilvl w:val="0"/>
          <w:numId w:val="1"/>
        </w:numPr>
        <w:kinsoku/>
        <w:wordWrap/>
        <w:overflowPunct/>
        <w:topLinePunct w:val="0"/>
        <w:autoSpaceDE/>
        <w:autoSpaceDN/>
        <w:bidi w:val="0"/>
        <w:adjustRightInd/>
        <w:spacing w:line="400" w:lineRule="exact"/>
        <w:ind w:left="720" w:firstLine="420" w:firstLineChars="200"/>
        <w:textAlignment w:val="auto"/>
      </w:pPr>
      <m:oMath>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=0</m:t>
        </m:r>
      </m:oMath>
      <w:r>
        <w:t xml:space="preserve"> 表示第二方种族获胜</w:t>
      </w:r>
      <w:r>
        <w:rPr>
          <w:rFonts w:hint="eastAsia"/>
          <w:lang w:eastAsia="zh-CN"/>
        </w:rPr>
        <w:t>；</w:t>
      </w:r>
    </w:p>
    <w:p w14:paraId="45FA1030">
      <w:pPr>
        <w:pageBreakBefore w:val="0"/>
        <w:widowControl w:val="0"/>
        <w:numPr>
          <w:ilvl w:val="0"/>
          <w:numId w:val="1"/>
        </w:numPr>
        <w:kinsoku/>
        <w:wordWrap/>
        <w:overflowPunct/>
        <w:topLinePunct w:val="0"/>
        <w:autoSpaceDE/>
        <w:autoSpaceDN/>
        <w:bidi w:val="0"/>
        <w:adjustRightInd/>
        <w:spacing w:after="0" w:line="400" w:lineRule="exact"/>
        <w:ind w:left="720" w:firstLine="420" w:firstLineChars="200"/>
        <w:textAlignment w:val="auto"/>
        <w:rPr>
          <w:rFonts w:hint="eastAsia"/>
        </w:rPr>
      </w:pP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oMath>
      <w:r>
        <w:t xml:space="preserve"> 是第一方种族获胜的概率</w:t>
      </w:r>
      <w:r>
        <w:rPr>
          <w:rFonts w:hint="eastAsia"/>
          <w:lang w:eastAsia="zh-CN"/>
        </w:rPr>
        <w:t>。</w:t>
      </w:r>
    </w:p>
    <w:p w14:paraId="11B3646B">
      <w:pPr>
        <w:pageBreakBefore w:val="0"/>
        <w:widowControl w:val="0"/>
        <w:kinsoku/>
        <w:wordWrap/>
        <w:overflowPunct/>
        <w:topLinePunct w:val="0"/>
        <w:autoSpaceDE/>
        <w:autoSpaceDN/>
        <w:bidi w:val="0"/>
        <w:adjustRightInd/>
        <w:spacing w:line="400" w:lineRule="exact"/>
        <w:ind w:firstLine="420" w:firstLineChars="200"/>
        <w:textAlignment w:val="auto"/>
      </w:pPr>
      <w:r>
        <w:t>获胜概率通过</w:t>
      </w:r>
      <w:r>
        <w:rPr>
          <w:b/>
        </w:rPr>
        <w:t>逻辑函数</w:t>
      </w:r>
      <w:r>
        <w:t>与线性预测器</w:t>
      </w:r>
      <m:oMath>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i</m:t>
            </m:r>
            <m:ctrlPr>
              <w:rPr>
                <w:rFonts w:hint="default" w:ascii="Cambria Math"/>
              </w:rPr>
            </m:ctrlPr>
          </m:sub>
        </m:sSub>
      </m:oMath>
      <w:r>
        <w:t>连接：</w:t>
      </w:r>
    </w:p>
    <w:p w14:paraId="4EB7AA15">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p>
    <w:p w14:paraId="4F43F4AD">
      <w:pPr>
        <w:pageBreakBefore w:val="0"/>
        <w:widowControl w:val="0"/>
        <w:kinsoku/>
        <w:wordWrap/>
        <w:overflowPunct/>
        <w:topLinePunct w:val="0"/>
        <w:autoSpaceDE/>
        <w:autoSpaceDN/>
        <w:bidi w:val="0"/>
        <w:adjustRightInd/>
        <w:spacing w:line="400" w:lineRule="exact"/>
        <w:ind w:firstLine="420" w:firstLineChars="200"/>
        <w:textAlignment w:val="auto"/>
      </w:pPr>
      <m:oMathPara>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=σ(</m:t>
          </m:r>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1+</m:t>
              </m:r>
              <m:sSup>
                <m:sSupPr>
                  <m:ctrlPr>
                    <w:rPr>
                      <w:rFonts w:hint="default" w:ascii="Cambria Math"/>
                    </w:rPr>
                  </m:ctrlPr>
                </m:sSupPr>
                <m:e>
                  <m:r>
                    <m:rPr/>
                    <w:rPr>
                      <w:rFonts w:hint="default" w:ascii="Cambria Math"/>
                    </w:rPr>
                    <m:t>e</m:t>
                  </m:r>
                  <m:ctrlPr>
                    <w:rPr>
                      <w:rFonts w:hint="default" w:ascii="Cambria Math"/>
                    </w:rPr>
                  </m:ctrlPr>
                </m:e>
                <m:sup>
                  <m:r>
                    <m:rPr/>
                    <w:rPr>
                      <w:rFonts w:hint="default" w:ascii="Cambria Math"/>
                    </w:rPr>
                    <m:t>−</m:t>
                  </m:r>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p>
              </m:sSup>
              <m:ctrlPr>
                <w:rPr>
                  <w:rFonts w:hint="default" w:ascii="Cambria Math"/>
                </w:rPr>
              </m:ctrlPr>
            </m:den>
          </m:f>
          <m:r>
            <m:rPr/>
            <w:rPr>
              <w:rFonts w:hint="default" w:ascii="Cambria Math"/>
            </w:rPr>
            <m:t>=</m:t>
          </m:r>
          <m:f>
            <m:fPr>
              <m:ctrlPr>
                <w:rPr>
                  <w:rFonts w:hint="default" w:ascii="Cambria Math"/>
                </w:rPr>
              </m:ctrlPr>
            </m:fPr>
            <m:num>
              <m:sSup>
                <m:sSupPr>
                  <m:ctrlPr>
                    <w:rPr>
                      <w:rFonts w:hint="default" w:ascii="Cambria Math"/>
                    </w:rPr>
                  </m:ctrlPr>
                </m:sSupPr>
                <m:e>
                  <m:r>
                    <m:rPr/>
                    <w:rPr>
                      <w:rFonts w:hint="default" w:ascii="Cambria Math"/>
                    </w:rPr>
                    <m:t>e</m:t>
                  </m:r>
                  <m:ctrlPr>
                    <w:rPr>
                      <w:rFonts w:hint="default" w:ascii="Cambria Math"/>
                    </w:rPr>
                  </m:ctrlPr>
                </m:e>
                <m:sup>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p>
              </m:sSup>
              <m:ctrlPr>
                <w:rPr>
                  <w:rFonts w:hint="default" w:ascii="Cambria Math"/>
                </w:rPr>
              </m:ctrlPr>
            </m:num>
            <m:den>
              <m:r>
                <m:rPr/>
                <w:rPr>
                  <w:rFonts w:hint="default" w:ascii="Cambria Math"/>
                </w:rPr>
                <m:t>1+</m:t>
              </m:r>
              <m:sSup>
                <m:sSupPr>
                  <m:ctrlPr>
                    <w:rPr>
                      <w:rFonts w:hint="default" w:ascii="Cambria Math"/>
                    </w:rPr>
                  </m:ctrlPr>
                </m:sSupPr>
                <m:e>
                  <m:r>
                    <m:rPr/>
                    <w:rPr>
                      <w:rFonts w:hint="default" w:ascii="Cambria Math"/>
                    </w:rPr>
                    <m:t>e</m:t>
                  </m:r>
                  <m:ctrlPr>
                    <w:rPr>
                      <w:rFonts w:hint="default" w:ascii="Cambria Math"/>
                    </w:rPr>
                  </m:ctrlPr>
                </m:e>
                <m:sup>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p>
              </m:sSup>
              <m:ctrlPr>
                <w:rPr>
                  <w:rFonts w:hint="default" w:ascii="Cambria Math"/>
                </w:rPr>
              </m:ctrlPr>
            </m:den>
          </m:f>
        </m:oMath>
      </m:oMathPara>
    </w:p>
    <w:p w14:paraId="4AEE612F">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p>
    <w:p w14:paraId="4D59E31F">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逻辑函数将线性预测器的取值范围从</w:t>
      </w:r>
      <m:oMath>
        <m:r>
          <m:rPr/>
          <w:rPr>
            <w:rFonts w:hint="default" w:ascii="Cambria Math"/>
          </w:rPr>
          <m:t>(−∞,+∞)</m:t>
        </m:r>
      </m:oMath>
      <w:r>
        <w:t>映射到概率区间(</w:t>
      </w:r>
      <w:r>
        <w:rPr>
          <w:rFonts w:ascii="Times New Roman" w:hAnsi="Times New Roman"/>
        </w:rPr>
        <w:t>0</w:t>
      </w:r>
      <w:r>
        <w:t xml:space="preserve">, </w:t>
      </w:r>
      <w:r>
        <w:rPr>
          <w:rFonts w:ascii="Times New Roman" w:hAnsi="Times New Roman"/>
        </w:rPr>
        <w:t>1</w:t>
      </w:r>
      <w:r>
        <w:t>)，保证了概率解释的合理性。</w:t>
      </w:r>
    </w:p>
    <w:p w14:paraId="08AB83E8">
      <w:pPr>
        <w:pStyle w:val="4"/>
        <w:pageBreakBefore w:val="0"/>
        <w:widowControl w:val="0"/>
        <w:kinsoku/>
        <w:wordWrap/>
        <w:overflowPunct/>
        <w:topLinePunct w:val="0"/>
        <w:autoSpaceDE/>
        <w:autoSpaceDN/>
        <w:bidi w:val="0"/>
        <w:adjustRightInd/>
        <w:spacing w:line="400" w:lineRule="exact"/>
        <w:jc w:val="left"/>
        <w:textAlignment w:val="auto"/>
        <w:rPr>
          <w:rFonts w:hint="eastAsia" w:ascii="黑体" w:hAnsi="黑体" w:eastAsia="黑体" w:cs="黑体"/>
          <w:sz w:val="30"/>
          <w:szCs w:val="30"/>
        </w:rPr>
      </w:pPr>
      <w:r>
        <w:rPr>
          <w:rFonts w:hint="eastAsia" w:ascii="Times New Roman" w:hAnsi="Times New Roman" w:eastAsia="黑体" w:cs="黑体"/>
          <w:sz w:val="30"/>
          <w:szCs w:val="30"/>
        </w:rPr>
        <w:t>3.3</w:t>
      </w:r>
      <w:r>
        <w:rPr>
          <w:rFonts w:hint="eastAsia" w:ascii="黑体" w:hAnsi="黑体" w:eastAsia="黑体" w:cs="黑体"/>
          <w:sz w:val="30"/>
          <w:szCs w:val="30"/>
        </w:rPr>
        <w:t xml:space="preserve"> 模型组成</w:t>
      </w:r>
    </w:p>
    <w:p w14:paraId="5D33CE0B">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本文的模型由三部分构成，分别对应平衡性的不同维度：</w:t>
      </w:r>
    </w:p>
    <w:p w14:paraId="11300B54">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lang w:val="en-US" w:eastAsia="zh-CN"/>
        </w:rPr>
      </w:pPr>
      <w:r>
        <w:rPr>
          <w:rFonts w:hint="eastAsia"/>
          <w:lang w:val="en-US" w:eastAsia="zh-CN"/>
        </w:rPr>
        <w:t>（</w:t>
      </w:r>
      <w:r>
        <w:rPr>
          <w:rFonts w:hint="eastAsia" w:ascii="Times New Roman" w:hAnsi="Times New Roman"/>
          <w:lang w:val="en-US" w:eastAsia="zh-CN"/>
        </w:rPr>
        <w:t>1</w:t>
      </w:r>
      <w:r>
        <w:rPr>
          <w:rFonts w:hint="eastAsia"/>
          <w:lang w:val="en-US" w:eastAsia="zh-CN"/>
        </w:rPr>
        <w:t>）</w:t>
      </w:r>
      <w:r>
        <w:rPr>
          <w:rFonts w:hint="eastAsia" w:ascii="Times New Roman" w:hAnsi="Times New Roman"/>
          <w:lang w:val="en-US" w:eastAsia="zh-CN"/>
        </w:rPr>
        <w:t>Matchup</w:t>
      </w:r>
      <w:r>
        <w:rPr>
          <w:rFonts w:hint="eastAsia"/>
          <w:lang w:val="en-US" w:eastAsia="zh-CN"/>
        </w:rPr>
        <w:t>固定效应</w:t>
      </w:r>
    </w:p>
    <w:p w14:paraId="0162C40E">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不同对阵存在基础的平衡偏差。设</w:t>
      </w:r>
      <m:oMath>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PT</m:t>
            </m:r>
            <m:ctrlPr>
              <w:rPr>
                <w:rFonts w:hint="default" w:ascii="Cambria Math"/>
              </w:rPr>
            </m:ctrlPr>
          </m:sub>
        </m:sSub>
      </m:oMath>
      <w:r>
        <w:t>、</w:t>
      </w:r>
      <m:oMath>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PZ</m:t>
            </m:r>
            <m:ctrlPr>
              <w:rPr>
                <w:rFonts w:hint="default" w:ascii="Cambria Math"/>
              </w:rPr>
            </m:ctrlPr>
          </m:sub>
        </m:sSub>
      </m:oMath>
      <w:r>
        <w:t>、</w:t>
      </w:r>
      <m:oMath>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TZ</m:t>
            </m:r>
            <m:ctrlPr>
              <w:rPr>
                <w:rFonts w:hint="default" w:ascii="Cambria Math"/>
              </w:rPr>
            </m:ctrlPr>
          </m:sub>
        </m:sSub>
      </m:oMath>
      <w:r>
        <w:t>分别表示</w:t>
      </w:r>
      <w:r>
        <w:rPr>
          <w:rFonts w:ascii="Times New Roman" w:hAnsi="Times New Roman"/>
        </w:rPr>
        <w:t>PvT</w:t>
      </w:r>
      <w:r>
        <w:t>、</w:t>
      </w:r>
      <w:r>
        <w:rPr>
          <w:rFonts w:ascii="Times New Roman" w:hAnsi="Times New Roman"/>
        </w:rPr>
        <w:t>PvZ</w:t>
      </w:r>
      <w:r>
        <w:t>、</w:t>
      </w:r>
      <w:r>
        <w:rPr>
          <w:rFonts w:ascii="Times New Roman" w:hAnsi="Times New Roman"/>
        </w:rPr>
        <w:t>TvZ</w:t>
      </w:r>
      <w:r>
        <w:t>对阵中第一方种族的偏向参数：</w:t>
      </w:r>
    </w:p>
    <w:p w14:paraId="0A0AFDED">
      <w:pPr>
        <w:pageBreakBefore w:val="0"/>
        <w:widowControl w:val="0"/>
        <w:numPr>
          <w:ilvl w:val="0"/>
          <w:numId w:val="2"/>
        </w:numPr>
        <w:kinsoku/>
        <w:wordWrap/>
        <w:overflowPunct/>
        <w:topLinePunct w:val="0"/>
        <w:autoSpaceDE/>
        <w:autoSpaceDN/>
        <w:bidi w:val="0"/>
        <w:adjustRightInd/>
        <w:spacing w:before="0" w:line="400" w:lineRule="exact"/>
        <w:ind w:left="720" w:firstLine="420" w:firstLineChars="200"/>
        <w:textAlignment w:val="auto"/>
      </w:pPr>
      <w:r>
        <w:t>若</w:t>
      </w:r>
      <m:oMath>
        <m:r>
          <m:rPr/>
          <w:rPr>
            <w:rFonts w:hint="default" w:ascii="Cambria Math"/>
          </w:rPr>
          <m:t>β&gt;0</m:t>
        </m:r>
      </m:oMath>
      <w:r>
        <w:t>：第一方种族（</w:t>
      </w:r>
      <w:r>
        <w:rPr>
          <w:rFonts w:ascii="Times New Roman" w:hAnsi="Times New Roman"/>
        </w:rPr>
        <w:t>P</w:t>
      </w:r>
      <w:r>
        <w:t>或</w:t>
      </w:r>
      <w:r>
        <w:rPr>
          <w:rFonts w:ascii="Times New Roman" w:hAnsi="Times New Roman"/>
        </w:rPr>
        <w:t>T</w:t>
      </w:r>
      <w:r>
        <w:t>）在相应对阵中具有优势</w:t>
      </w:r>
      <w:r>
        <w:rPr>
          <w:rFonts w:hint="eastAsia"/>
          <w:lang w:eastAsia="zh-CN"/>
        </w:rPr>
        <w:t>；</w:t>
      </w:r>
    </w:p>
    <w:p w14:paraId="68103F52">
      <w:pPr>
        <w:pageBreakBefore w:val="0"/>
        <w:widowControl w:val="0"/>
        <w:numPr>
          <w:ilvl w:val="0"/>
          <w:numId w:val="2"/>
        </w:numPr>
        <w:kinsoku/>
        <w:wordWrap/>
        <w:overflowPunct/>
        <w:topLinePunct w:val="0"/>
        <w:autoSpaceDE/>
        <w:autoSpaceDN/>
        <w:bidi w:val="0"/>
        <w:adjustRightInd/>
        <w:spacing w:line="400" w:lineRule="exact"/>
        <w:ind w:left="720" w:firstLine="420" w:firstLineChars="200"/>
        <w:textAlignment w:val="auto"/>
      </w:pPr>
      <w:r>
        <w:t>若</w:t>
      </w:r>
      <m:oMath>
        <m:r>
          <m:rPr/>
          <w:rPr>
            <w:rFonts w:hint="default" w:ascii="Cambria Math"/>
          </w:rPr>
          <m:t>β&lt;0</m:t>
        </m:r>
      </m:oMath>
      <w:r>
        <w:t>：第二方种族具有优势</w:t>
      </w:r>
      <w:r>
        <w:rPr>
          <w:rFonts w:hint="eastAsia"/>
          <w:lang w:eastAsia="zh-CN"/>
        </w:rPr>
        <w:t>；</w:t>
      </w:r>
    </w:p>
    <w:p w14:paraId="29DEAB16">
      <w:pPr>
        <w:pageBreakBefore w:val="0"/>
        <w:widowControl w:val="0"/>
        <w:numPr>
          <w:ilvl w:val="0"/>
          <w:numId w:val="2"/>
        </w:numPr>
        <w:kinsoku/>
        <w:wordWrap/>
        <w:overflowPunct/>
        <w:topLinePunct w:val="0"/>
        <w:autoSpaceDE/>
        <w:autoSpaceDN/>
        <w:bidi w:val="0"/>
        <w:adjustRightInd/>
        <w:spacing w:after="0" w:line="400" w:lineRule="exact"/>
        <w:ind w:left="720" w:firstLine="420" w:firstLineChars="200"/>
        <w:textAlignment w:val="auto"/>
        <w:rPr>
          <w:rFonts w:hint="eastAsia"/>
        </w:rPr>
      </w:pPr>
      <m:oMath>
        <m:r>
          <m:rPr/>
          <w:rPr>
            <w:rFonts w:hint="default" w:ascii="Cambria Math"/>
          </w:rPr>
          <m:t>β=0</m:t>
        </m:r>
      </m:oMath>
      <w:r>
        <w:t>：对阵完全平衡</w:t>
      </w:r>
      <w:r>
        <w:rPr>
          <w:rFonts w:hint="eastAsia"/>
          <w:lang w:eastAsia="zh-CN"/>
        </w:rPr>
        <w:t>。</w:t>
      </w:r>
    </w:p>
    <w:p w14:paraId="083C48FF">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给定先验分布：</w:t>
      </w:r>
    </w:p>
    <w:p w14:paraId="22855BA2">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m:oMathPara>
        <m:oMath>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∼Normal(0,</m:t>
          </m:r>
          <m:sSubSup>
            <m:sSubSupPr>
              <m:ctrlPr>
                <w:rPr>
                  <w:rFonts w:hint="default" w:ascii="Cambria Math"/>
                </w:rPr>
              </m:ctrlPr>
            </m:sSubSupPr>
            <m:e>
              <m:r>
                <m:rPr/>
                <w:rPr>
                  <w:rFonts w:hint="default" w:ascii="Cambria Math"/>
                </w:rPr>
                <m:t>σ</m:t>
              </m:r>
              <m:ctrlPr>
                <w:rPr>
                  <w:rFonts w:hint="default" w:ascii="Cambria Math"/>
                </w:rPr>
              </m:ctrlPr>
            </m:e>
            <m:sub>
              <m:r>
                <m:rPr/>
                <w:rPr>
                  <w:rFonts w:hint="default" w:ascii="Cambria Math"/>
                </w:rPr>
                <m:t>β</m:t>
              </m:r>
              <m:ctrlPr>
                <w:rPr>
                  <w:rFonts w:hint="default" w:ascii="Cambria Math"/>
                </w:rPr>
              </m:ctrlPr>
            </m:sub>
            <m:sup>
              <m:r>
                <m:rPr/>
                <w:rPr>
                  <w:rFonts w:hint="default" w:ascii="Cambria Math"/>
                </w:rPr>
                <m:t>2</m:t>
              </m:r>
              <m:ctrlPr>
                <w:rPr>
                  <w:rFonts w:hint="default" w:ascii="Cambria Math"/>
                </w:rPr>
              </m:ctrlPr>
            </m:sup>
          </m:sSubSup>
          <m:r>
            <m:rPr/>
            <w:rPr>
              <w:rFonts w:hint="default" w:ascii="Cambria Math"/>
            </w:rPr>
            <m:t>), j∈PT,PZ,TZ</m:t>
          </m:r>
        </m:oMath>
      </m:oMathPara>
    </w:p>
    <w:p w14:paraId="04B5FE85">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其中</w:t>
      </w:r>
      <m:oMath>
        <m:sSub>
          <m:sSubPr>
            <m:ctrlPr>
              <w:rPr>
                <w:rFonts w:hint="default" w:ascii="Cambria Math"/>
              </w:rPr>
            </m:ctrlPr>
          </m:sSubPr>
          <m:e>
            <m:r>
              <m:rPr/>
              <w:rPr>
                <w:rFonts w:hint="default" w:ascii="Cambria Math"/>
              </w:rPr>
              <m:t>σ</m:t>
            </m:r>
            <m:ctrlPr>
              <w:rPr>
                <w:rFonts w:hint="default" w:ascii="Cambria Math"/>
              </w:rPr>
            </m:ctrlPr>
          </m:e>
          <m:sub>
            <m:r>
              <m:rPr/>
              <w:rPr>
                <w:rFonts w:hint="default" w:ascii="Cambria Math"/>
              </w:rPr>
              <m:t>β</m:t>
            </m:r>
            <m:ctrlPr>
              <w:rPr>
                <w:rFonts w:hint="default" w:ascii="Cambria Math"/>
              </w:rPr>
            </m:ctrlPr>
          </m:sub>
        </m:sSub>
      </m:oMath>
      <w:r>
        <w:t>是超参数，控制不同对阵之间效应的变异性。</w:t>
      </w:r>
    </w:p>
    <w:p w14:paraId="08A92C93">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lang w:val="en-US" w:eastAsia="zh-CN"/>
        </w:rPr>
      </w:pPr>
      <w:r>
        <w:rPr>
          <w:rFonts w:hint="eastAsia"/>
          <w:lang w:val="en-US" w:eastAsia="zh-CN"/>
        </w:rPr>
        <w:t>（</w:t>
      </w:r>
      <w:r>
        <w:rPr>
          <w:rFonts w:hint="eastAsia" w:ascii="Times New Roman" w:hAnsi="Times New Roman"/>
          <w:lang w:val="en-US" w:eastAsia="zh-CN"/>
        </w:rPr>
        <w:t>2</w:t>
      </w:r>
      <w:r>
        <w:rPr>
          <w:rFonts w:hint="eastAsia"/>
          <w:lang w:val="en-US" w:eastAsia="zh-CN"/>
        </w:rPr>
        <w:t>）时间动态效应</w:t>
      </w:r>
    </w:p>
    <w:p w14:paraId="7DBDB306">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为了研究版本更新和战术演化对平衡性的影响，本文引入</w:t>
      </w:r>
      <w:r>
        <w:rPr>
          <w:b/>
        </w:rPr>
        <w:t>高斯随机游走</w:t>
      </w:r>
      <w:r>
        <w:t>（</w:t>
      </w:r>
      <w:r>
        <w:rPr>
          <w:rFonts w:ascii="Times New Roman" w:hAnsi="Times New Roman"/>
        </w:rPr>
        <w:t>Gaussian</w:t>
      </w:r>
      <w:r>
        <w:t xml:space="preserve"> </w:t>
      </w:r>
      <w:r>
        <w:rPr>
          <w:rFonts w:ascii="Times New Roman" w:hAnsi="Times New Roman"/>
        </w:rPr>
        <w:t>Random</w:t>
      </w:r>
      <w:r>
        <w:t xml:space="preserve"> </w:t>
      </w:r>
      <w:r>
        <w:rPr>
          <w:rFonts w:ascii="Times New Roman" w:hAnsi="Times New Roman"/>
        </w:rPr>
        <w:t>Walk</w:t>
      </w:r>
      <w:r>
        <w:t>）建模时间动态：</w:t>
      </w:r>
    </w:p>
    <w:p w14:paraId="1C01AA1E">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m:oMathPara>
        <m:oMath>
          <m:r>
            <m:rPr/>
            <w:rPr>
              <w:rFonts w:hint="default" w:ascii="Cambria Math"/>
            </w:rPr>
            <m:t>rwt∼Normal(rwt−1,</m:t>
          </m:r>
          <m:sSub>
            <m:sSubPr>
              <m:ctrlPr>
                <w:rPr>
                  <w:rFonts w:hint="default" w:ascii="Cambria Math"/>
                </w:rPr>
              </m:ctrlPr>
            </m:sSubPr>
            <m:e>
              <m:r>
                <m:rPr/>
                <w:rPr>
                  <w:rFonts w:hint="default" w:ascii="Cambria Math"/>
                </w:rPr>
                <m:t>σ</m:t>
              </m:r>
              <m:ctrlPr>
                <w:rPr>
                  <w:rFonts w:hint="default" w:ascii="Cambria Math"/>
                </w:rPr>
              </m:ctrlPr>
            </m:e>
            <m:sub>
              <m:r>
                <m:rPr/>
                <w:rPr>
                  <w:rFonts w:hint="default" w:ascii="Cambria Math"/>
                </w:rPr>
                <m:t>time</m:t>
              </m:r>
              <m:ctrlPr>
                <w:rPr>
                  <w:rFonts w:hint="default" w:ascii="Cambria Math"/>
                </w:rPr>
              </m:ctrlPr>
            </m:sub>
          </m:sSub>
          <m:r>
            <m:rPr/>
            <w:rPr>
              <w:rFonts w:hint="default" w:ascii="Cambria Math"/>
            </w:rPr>
            <m:t>), t=1,2,…,T</m:t>
          </m:r>
        </m:oMath>
      </m:oMathPara>
    </w:p>
    <w:p w14:paraId="4ABB4F23">
      <w:pPr>
        <w:pageBreakBefore w:val="0"/>
        <w:widowControl w:val="0"/>
        <w:kinsoku/>
        <w:wordWrap/>
        <w:overflowPunct/>
        <w:topLinePunct w:val="0"/>
        <w:autoSpaceDE/>
        <w:autoSpaceDN/>
        <w:bidi w:val="0"/>
        <w:adjustRightInd/>
        <w:spacing w:line="400" w:lineRule="exact"/>
        <w:ind w:firstLine="420" w:firstLineChars="200"/>
        <w:textAlignment w:val="auto"/>
      </w:pPr>
      <w:r>
        <w:t>其中：</w:t>
      </w:r>
    </w:p>
    <w:p w14:paraId="38CBB507">
      <w:pPr>
        <w:pageBreakBefore w:val="0"/>
        <w:widowControl w:val="0"/>
        <w:numPr>
          <w:ilvl w:val="0"/>
          <w:numId w:val="3"/>
        </w:numPr>
        <w:kinsoku/>
        <w:wordWrap/>
        <w:overflowPunct/>
        <w:topLinePunct w:val="0"/>
        <w:autoSpaceDE/>
        <w:autoSpaceDN/>
        <w:bidi w:val="0"/>
        <w:adjustRightInd/>
        <w:spacing w:before="0" w:line="400" w:lineRule="exact"/>
        <w:ind w:left="720" w:firstLine="420" w:firstLineChars="200"/>
        <w:textAlignment w:val="auto"/>
      </w:pPr>
      <w:r>
        <w:rPr>
          <w:rFonts w:ascii="Times New Roman" w:hAnsi="Times New Roman"/>
        </w:rPr>
        <w:t>t</w:t>
      </w:r>
      <w:r>
        <w:t xml:space="preserve"> 表示月份索引（共</w:t>
      </w:r>
      <w:r>
        <w:rPr>
          <w:rFonts w:ascii="Times New Roman" w:hAnsi="Times New Roman"/>
        </w:rPr>
        <w:t>24</w:t>
      </w:r>
      <w:r>
        <w:t>个月）</w:t>
      </w:r>
    </w:p>
    <w:p w14:paraId="77B1D077">
      <w:pPr>
        <w:pageBreakBefore w:val="0"/>
        <w:widowControl w:val="0"/>
        <w:numPr>
          <w:ilvl w:val="0"/>
          <w:numId w:val="3"/>
        </w:numPr>
        <w:kinsoku/>
        <w:wordWrap/>
        <w:overflowPunct/>
        <w:topLinePunct w:val="0"/>
        <w:autoSpaceDE/>
        <w:autoSpaceDN/>
        <w:bidi w:val="0"/>
        <w:adjustRightInd/>
        <w:spacing w:line="400" w:lineRule="exact"/>
        <w:ind w:left="720" w:firstLine="420" w:firstLineChars="200"/>
        <w:textAlignment w:val="auto"/>
      </w:pPr>
      <m:oMath>
        <m:sSub>
          <m:sSubPr>
            <m:ctrlPr>
              <w:rPr>
                <w:rFonts w:hint="default" w:ascii="Cambria Math" w:hAnsi="Cambria Math"/>
                <w:sz w:val="21"/>
              </w:rPr>
            </m:ctrlPr>
          </m:sSubPr>
          <m:e>
            <m:r>
              <m:rPr/>
              <w:rPr>
                <w:rFonts w:hint="default" w:ascii="Cambria Math" w:hAnsi="Cambria Math"/>
                <w:sz w:val="21"/>
              </w:rPr>
              <m:t>rw</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oMath>
      <w:r>
        <w:t xml:space="preserve"> 是第</w:t>
      </w:r>
      <w:r>
        <w:rPr>
          <w:rFonts w:ascii="Times New Roman" w:hAnsi="Times New Roman"/>
        </w:rPr>
        <w:t>t</w:t>
      </w:r>
      <w:r>
        <w:t>个月的时间效应</w:t>
      </w:r>
    </w:p>
    <w:p w14:paraId="7350DEAF">
      <w:pPr>
        <w:pageBreakBefore w:val="0"/>
        <w:widowControl w:val="0"/>
        <w:numPr>
          <w:ilvl w:val="0"/>
          <w:numId w:val="3"/>
        </w:numPr>
        <w:kinsoku/>
        <w:wordWrap/>
        <w:overflowPunct/>
        <w:topLinePunct w:val="0"/>
        <w:autoSpaceDE/>
        <w:autoSpaceDN/>
        <w:bidi w:val="0"/>
        <w:adjustRightInd/>
        <w:spacing w:after="0" w:line="400" w:lineRule="exact"/>
        <w:ind w:left="720" w:firstLine="420" w:firstLineChars="200"/>
        <w:textAlignment w:val="auto"/>
        <w:rPr>
          <w:rFonts w:hint="eastAsia"/>
        </w:rPr>
      </w:pPr>
      <m:oMath>
        <m:sSub>
          <m:sSubPr>
            <m:ctrlPr>
              <w:rPr>
                <w:rFonts w:hint="default" w:ascii="Cambria Math"/>
              </w:rPr>
            </m:ctrlPr>
          </m:sSubPr>
          <m:e>
            <m:r>
              <m:rPr/>
              <w:rPr>
                <w:rFonts w:hint="default" w:ascii="Cambria Math"/>
              </w:rPr>
              <m:t>σ</m:t>
            </m:r>
            <m:ctrlPr>
              <w:rPr>
                <w:rFonts w:hint="default" w:ascii="Cambria Math"/>
              </w:rPr>
            </m:ctrlPr>
          </m:e>
          <m:sub>
            <m:r>
              <m:rPr/>
              <w:rPr>
                <w:rFonts w:hint="default" w:ascii="Cambria Math"/>
              </w:rPr>
              <m:t>time</m:t>
            </m:r>
            <m:ctrlPr>
              <w:rPr>
                <w:rFonts w:hint="default" w:ascii="Cambria Math"/>
              </w:rPr>
            </m:ctrlPr>
          </m:sub>
        </m:sSub>
      </m:oMath>
      <w:r>
        <w:t xml:space="preserve"> 控制时间效应的波动程度</w:t>
      </w:r>
    </w:p>
    <w:p w14:paraId="6472C42C">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该结构允许平衡性随时间缓慢漂移，同时通过相邻时间点之间的相关性对估计进行正则化，避免过度的逐月波动。</w:t>
      </w:r>
    </w:p>
    <w:p w14:paraId="57BD2C74">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lang w:val="en-US" w:eastAsia="zh-CN"/>
        </w:rPr>
      </w:pPr>
      <w:r>
        <w:rPr>
          <w:rFonts w:hint="eastAsia"/>
          <w:lang w:val="en-US" w:eastAsia="zh-CN"/>
        </w:rPr>
        <w:t>（</w:t>
      </w:r>
      <w:r>
        <w:rPr>
          <w:rFonts w:hint="eastAsia" w:ascii="Times New Roman" w:hAnsi="Times New Roman"/>
          <w:lang w:val="en-US" w:eastAsia="zh-CN"/>
        </w:rPr>
        <w:t>3</w:t>
      </w:r>
      <w:r>
        <w:rPr>
          <w:rFonts w:hint="eastAsia"/>
          <w:lang w:val="en-US" w:eastAsia="zh-CN"/>
        </w:rPr>
        <w:t>）人口效应</w:t>
      </w:r>
    </w:p>
    <w:p w14:paraId="155DDD3F">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根据高水平玩家的观察和理论分析，</w:t>
      </w:r>
      <w:r>
        <w:rPr>
          <w:rFonts w:ascii="Times New Roman" w:hAnsi="Times New Roman"/>
        </w:rPr>
        <w:t>MMR</w:t>
      </w:r>
      <w:r>
        <w:t>系统会强制将玩家胜率向</w:t>
      </w:r>
      <w:r>
        <w:rPr>
          <w:rFonts w:ascii="Times New Roman" w:hAnsi="Times New Roman"/>
        </w:rPr>
        <w:t>50</w:t>
      </w:r>
      <w:r>
        <w:t>%趋近，因此单纯胜率不再能真实反映平衡性。为此，本文加入</w:t>
      </w:r>
      <w:r>
        <w:rPr>
          <w:b/>
        </w:rPr>
        <w:t>人口效应</w:t>
      </w:r>
      <w:r>
        <w:t>（</w:t>
      </w:r>
      <w:r>
        <w:rPr>
          <w:rFonts w:ascii="Times New Roman" w:hAnsi="Times New Roman"/>
        </w:rPr>
        <w:t>Population</w:t>
      </w:r>
      <w:r>
        <w:t xml:space="preserve"> </w:t>
      </w:r>
      <w:r>
        <w:rPr>
          <w:rFonts w:ascii="Times New Roman" w:hAnsi="Times New Roman"/>
        </w:rPr>
        <w:t>Effect</w:t>
      </w:r>
      <w:r>
        <w:t>）参数</w:t>
      </w:r>
      <m:oMath>
        <m:r>
          <m:rPr/>
          <w:rPr>
            <w:rFonts w:hint="default" w:ascii="Cambria Math"/>
          </w:rPr>
          <m:t>ϕ</m:t>
        </m:r>
      </m:oMath>
      <w:r>
        <w:t>：</w:t>
      </w:r>
    </w:p>
    <w:p w14:paraId="1717FF43">
      <w:pPr>
        <w:pageBreakBefore w:val="0"/>
        <w:widowControl w:val="0"/>
        <w:kinsoku/>
        <w:wordWrap/>
        <w:overflowPunct/>
        <w:topLinePunct w:val="0"/>
        <w:autoSpaceDE/>
        <w:autoSpaceDN/>
        <w:bidi w:val="0"/>
        <w:adjustRightInd/>
        <w:spacing w:line="400" w:lineRule="exact"/>
        <w:ind w:firstLine="420" w:firstLineChars="200"/>
        <w:jc w:val="center"/>
        <w:textAlignment w:val="auto"/>
        <w:rPr>
          <w:rFonts w:hint="eastAsia" w:eastAsiaTheme="minorEastAsia"/>
          <w:lang w:eastAsia="zh-CN"/>
        </w:rPr>
      </w:pPr>
      <m:oMath>
        <m:r>
          <m:rPr/>
          <w:rPr>
            <w:rFonts w:hint="default" w:ascii="Cambria Math"/>
          </w:rPr>
          <m:t>ϕ∼Normal(0,</m:t>
        </m:r>
        <m:sSubSup>
          <m:sSubSupPr>
            <m:ctrlPr>
              <w:rPr>
                <w:rFonts w:hint="default" w:ascii="Cambria Math"/>
              </w:rPr>
            </m:ctrlPr>
          </m:sSubSupPr>
          <m:e>
            <m:r>
              <m:rPr/>
              <w:rPr>
                <w:rFonts w:hint="default" w:ascii="Cambria Math"/>
              </w:rPr>
              <m:t>σ</m:t>
            </m:r>
            <m:ctrlPr>
              <w:rPr>
                <w:rFonts w:hint="default" w:ascii="Cambria Math"/>
              </w:rPr>
            </m:ctrlPr>
          </m:e>
          <m:sub>
            <m:r>
              <m:rPr/>
              <w:rPr>
                <w:rFonts w:hint="default" w:ascii="Cambria Math"/>
              </w:rPr>
              <m:t>ϕ</m:t>
            </m:r>
            <m:ctrlPr>
              <w:rPr>
                <w:rFonts w:hint="default" w:ascii="Cambria Math"/>
              </w:rPr>
            </m:ctrlPr>
          </m:sub>
          <m:sup>
            <m:r>
              <m:rPr/>
              <w:rPr>
                <w:rFonts w:hint="default" w:ascii="Cambria Math"/>
              </w:rPr>
              <m:t>2</m:t>
            </m:r>
            <m:ctrlPr>
              <w:rPr>
                <w:rFonts w:hint="default" w:ascii="Cambria Math"/>
              </w:rPr>
            </m:ctrlPr>
          </m:sup>
        </m:sSubSup>
        <m:r>
          <m:rPr/>
          <w:rPr>
            <w:rFonts w:hint="default" w:ascii="Cambria Math"/>
          </w:rPr>
          <m:t>)</m:t>
        </m:r>
      </m:oMath>
      <w:r>
        <w:rPr>
          <w:rFonts w:hint="eastAsia"/>
          <w:i w:val="0"/>
          <w:lang w:eastAsia="zh-CN"/>
        </w:rPr>
        <w:t>，</w:t>
      </w:r>
    </w:p>
    <w:p w14:paraId="5B29C336">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人口效应变量</w:t>
      </w:r>
      <m:oMath>
        <m:sSub>
          <m:sSubPr>
            <m:ctrlPr>
              <w:rPr>
                <w:rFonts w:hint="default" w:ascii="Cambria Math" w:hAnsi="Cambria Math"/>
                <w:sz w:val="21"/>
              </w:rPr>
            </m:ctrlPr>
          </m:sSubPr>
          <m:e>
            <m:r>
              <m:rPr/>
              <w:rPr>
                <w:rFonts w:hint="default" w:ascii="Cambria Math" w:hAnsi="Cambria Math"/>
                <w:sz w:val="21"/>
              </w:rPr>
              <m:t>pop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t>定义为：</w:t>
      </w:r>
    </w:p>
    <w:p w14:paraId="2365051B">
      <w:pPr>
        <w:pageBreakBefore w:val="0"/>
        <w:widowControl w:val="0"/>
        <w:kinsoku/>
        <w:wordWrap/>
        <w:overflowPunct/>
        <w:topLinePunct w:val="0"/>
        <w:autoSpaceDE/>
        <w:autoSpaceDN/>
        <w:bidi w:val="0"/>
        <w:adjustRightInd/>
        <w:spacing w:line="400" w:lineRule="exact"/>
        <w:ind w:firstLine="420" w:firstLineChars="200"/>
        <w:jc w:val="center"/>
        <w:textAlignment w:val="auto"/>
        <w:rPr>
          <w:rFonts w:hint="eastAsia" w:eastAsiaTheme="minorEastAsia"/>
          <w:lang w:val="en-US" w:eastAsia="zh-CN"/>
        </w:rPr>
      </w:pPr>
      <m:oMathPara>
        <m:oMath>
          <m:r>
            <m:rPr/>
            <w:rPr>
              <w:rFonts w:hint="default" w:ascii="Cambria Math"/>
            </w:rPr>
            <m:t>popi=</m:t>
          </m:r>
          <m:f>
            <m:fPr>
              <m:ctrlPr>
                <w:rPr>
                  <w:rFonts w:hint="default" w:ascii="Cambria Math"/>
                </w:rPr>
              </m:ctrlPr>
            </m:fPr>
            <m:num>
              <m:r>
                <m:rPr/>
                <w:rPr>
                  <w:rFonts w:hint="default" w:ascii="Cambria Math"/>
                </w:rPr>
                <m:t>Nfirst−</m:t>
              </m:r>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second</m:t>
                  </m:r>
                  <m:ctrlPr>
                    <w:rPr>
                      <w:rFonts w:hint="default" w:ascii="Cambria Math"/>
                    </w:rPr>
                  </m:ctrlPr>
                </m:sub>
              </m:sSub>
              <m:ctrlPr>
                <w:rPr>
                  <w:rFonts w:hint="default" w:ascii="Cambria Math"/>
                </w:rPr>
              </m:ctrlPr>
            </m:num>
            <m:den>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total</m:t>
                  </m:r>
                  <m:ctrlPr>
                    <w:rPr>
                      <w:rFonts w:hint="default" w:ascii="Cambria Math"/>
                    </w:rPr>
                  </m:ctrlPr>
                </m:sub>
              </m:sSub>
              <m:ctrlPr>
                <w:rPr>
                  <w:rFonts w:hint="default" w:ascii="Cambria Math"/>
                </w:rPr>
              </m:ctrlPr>
            </m:den>
          </m:f>
          <m:r>
            <m:rPr>
              <m:sty m:val="p"/>
            </m:rPr>
            <w:rPr>
              <w:rFonts w:hint="eastAsia" w:ascii="Cambria Math"/>
              <w:lang w:eastAsia="zh-CN"/>
            </w:rPr>
            <m:t>，</m:t>
          </m:r>
        </m:oMath>
      </m:oMathPara>
    </w:p>
    <w:p w14:paraId="34BCA57F">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其中</w:t>
      </w:r>
      <w:r>
        <w:rPr>
          <w:rFonts w:hint="eastAsia"/>
          <w:lang w:eastAsia="zh-CN"/>
        </w:rPr>
        <w:t>，</w:t>
      </w:r>
      <m:oMath>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first</m:t>
            </m:r>
            <m:ctrlPr>
              <w:rPr>
                <w:rFonts w:hint="default" w:ascii="Cambria Math"/>
              </w:rPr>
            </m:ctrlPr>
          </m:sub>
        </m:sSub>
      </m:oMath>
      <w:r>
        <w:t>和</w:t>
      </w:r>
      <m:oMath>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second</m:t>
            </m:r>
            <m:ctrlPr>
              <w:rPr>
                <w:rFonts w:hint="default" w:ascii="Cambria Math"/>
              </w:rPr>
            </m:ctrlPr>
          </m:sub>
        </m:sSub>
      </m:oMath>
      <w:r>
        <w:t>分别表示对阵双方种族的玩家数量（基于天梯数据），</w:t>
      </w:r>
      <m:oMath>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total</m:t>
            </m:r>
            <m:ctrlPr>
              <w:rPr>
                <w:rFonts w:hint="default" w:ascii="Cambria Math"/>
              </w:rPr>
            </m:ctrlPr>
          </m:sub>
        </m:sSub>
      </m:oMath>
      <w:r>
        <w:t>为总玩家数。</w:t>
      </w:r>
      <m:oMath>
        <m:sSub>
          <m:sSubPr>
            <m:ctrlPr>
              <w:rPr>
                <w:rFonts w:hint="default" w:ascii="Cambria Math" w:hAnsi="Cambria Math"/>
                <w:sz w:val="21"/>
              </w:rPr>
            </m:ctrlPr>
          </m:sSubPr>
          <m:e>
            <m:r>
              <m:rPr/>
              <w:rPr>
                <w:rFonts w:hint="default" w:ascii="Cambria Math" w:hAnsi="Cambria Math"/>
                <w:sz w:val="21"/>
              </w:rPr>
              <m:t>pop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t>的取值范围在[-</w:t>
      </w:r>
      <w:r>
        <w:rPr>
          <w:rFonts w:ascii="Times New Roman" w:hAnsi="Times New Roman"/>
        </w:rPr>
        <w:t>1</w:t>
      </w:r>
      <w:r>
        <w:t xml:space="preserve">, </w:t>
      </w:r>
      <w:r>
        <w:rPr>
          <w:rFonts w:ascii="Times New Roman" w:hAnsi="Times New Roman"/>
        </w:rPr>
        <w:t>1</w:t>
      </w:r>
      <w:r>
        <w:t>]之间，正值表示第一方种族人口更多。</w:t>
      </w:r>
    </w:p>
    <w:p w14:paraId="5E426A8B">
      <w:pPr>
        <w:pStyle w:val="4"/>
        <w:pageBreakBefore w:val="0"/>
        <w:widowControl w:val="0"/>
        <w:kinsoku/>
        <w:wordWrap/>
        <w:overflowPunct/>
        <w:topLinePunct w:val="0"/>
        <w:autoSpaceDE/>
        <w:autoSpaceDN/>
        <w:bidi w:val="0"/>
        <w:adjustRightInd/>
        <w:spacing w:line="400" w:lineRule="exact"/>
        <w:jc w:val="left"/>
        <w:textAlignment w:val="auto"/>
        <w:rPr>
          <w:rFonts w:hint="eastAsia" w:ascii="黑体" w:hAnsi="黑体" w:eastAsia="黑体" w:cs="黑体"/>
          <w:sz w:val="30"/>
          <w:szCs w:val="30"/>
        </w:rPr>
      </w:pPr>
      <w:r>
        <w:rPr>
          <w:rFonts w:hint="eastAsia" w:ascii="Times New Roman" w:hAnsi="Times New Roman" w:eastAsia="黑体" w:cs="黑体"/>
          <w:sz w:val="30"/>
          <w:szCs w:val="30"/>
        </w:rPr>
        <w:t>3.4</w:t>
      </w:r>
      <w:r>
        <w:rPr>
          <w:rFonts w:hint="eastAsia" w:ascii="黑体" w:hAnsi="黑体" w:eastAsia="黑体" w:cs="黑体"/>
          <w:sz w:val="30"/>
          <w:szCs w:val="30"/>
        </w:rPr>
        <w:t xml:space="preserve"> 完整模型</w:t>
      </w:r>
    </w:p>
    <w:p w14:paraId="0C782BF8">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将上述三部分组合，得到完整的线性预测器：</w:t>
      </w:r>
    </w:p>
    <w:p w14:paraId="74BD8D05">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eastAsiaTheme="minorEastAsia"/>
          <w:lang w:val="en-US" w:eastAsia="zh-CN"/>
        </w:rPr>
      </w:pPr>
      <m:oMathPara>
        <m:oMath>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matchup[i]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rw</m:t>
              </m:r>
              <m:ctrlPr>
                <w:rPr>
                  <w:rFonts w:hint="default" w:ascii="Cambria Math"/>
                </w:rPr>
              </m:ctrlPr>
            </m:e>
            <m:sub>
              <m:r>
                <m:rPr/>
                <w:rPr>
                  <w:rFonts w:hint="default" w:ascii="Cambria Math"/>
                </w:rPr>
                <m:t>month[i]</m:t>
              </m:r>
              <m:ctrlPr>
                <w:rPr>
                  <w:rFonts w:hint="default" w:ascii="Cambria Math"/>
                </w:rPr>
              </m:ctrlPr>
            </m:sub>
          </m:sSub>
          <m:r>
            <m:rPr/>
            <w:rPr>
              <w:rFonts w:hint="default" w:ascii="Cambria Math"/>
            </w:rPr>
            <m:t>+ϕ⋅</m:t>
          </m:r>
          <m:sSub>
            <m:sSubPr>
              <m:ctrlPr>
                <w:rPr>
                  <w:rFonts w:hint="default" w:ascii="Cambria Math"/>
                </w:rPr>
              </m:ctrlPr>
            </m:sSubPr>
            <m:e>
              <m:r>
                <m:rPr/>
                <w:rPr>
                  <w:rFonts w:hint="default" w:ascii="Cambria Math"/>
                </w:rPr>
                <m:t>pop</m:t>
              </m:r>
              <m:ctrlPr>
                <w:rPr>
                  <w:rFonts w:hint="default" w:ascii="Cambria Math"/>
                </w:rPr>
              </m:ctrlPr>
            </m:e>
            <m:sub>
              <m:r>
                <m:rPr/>
                <w:rPr>
                  <w:rFonts w:hint="default" w:ascii="Cambria Math"/>
                </w:rPr>
                <m:t>i</m:t>
              </m:r>
              <m:ctrlPr>
                <w:rPr>
                  <w:rFonts w:hint="default" w:ascii="Cambria Math"/>
                </w:rPr>
              </m:ctrlPr>
            </m:sub>
          </m:sSub>
          <m:r>
            <m:rPr>
              <m:sty m:val="p"/>
            </m:rPr>
            <w:rPr>
              <w:rFonts w:hint="default"/>
              <w:lang w:val="en-US" w:eastAsia="zh-CN"/>
            </w:rPr>
            <m:t>,</m:t>
          </m:r>
        </m:oMath>
      </m:oMathPara>
    </w:p>
    <w:p w14:paraId="6F2A397D">
      <w:pPr>
        <w:pageBreakBefore w:val="0"/>
        <w:widowControl w:val="0"/>
        <w:kinsoku/>
        <w:wordWrap/>
        <w:overflowPunct/>
        <w:topLinePunct w:val="0"/>
        <w:autoSpaceDE/>
        <w:autoSpaceDN/>
        <w:bidi w:val="0"/>
        <w:adjustRightInd/>
        <w:spacing w:line="400" w:lineRule="exact"/>
        <w:ind w:firstLine="420" w:firstLineChars="200"/>
        <w:textAlignment w:val="auto"/>
      </w:pPr>
      <w:r>
        <w:t>其中：</w:t>
      </w:r>
    </w:p>
    <w:p w14:paraId="30A5329B">
      <w:pPr>
        <w:pageBreakBefore w:val="0"/>
        <w:widowControl w:val="0"/>
        <w:numPr>
          <w:ilvl w:val="0"/>
          <w:numId w:val="4"/>
        </w:numPr>
        <w:kinsoku/>
        <w:wordWrap/>
        <w:overflowPunct/>
        <w:topLinePunct w:val="0"/>
        <w:autoSpaceDE/>
        <w:autoSpaceDN/>
        <w:bidi w:val="0"/>
        <w:adjustRightInd/>
        <w:spacing w:before="0" w:line="400" w:lineRule="exact"/>
        <w:ind w:left="720" w:firstLine="420" w:firstLineChars="200"/>
        <w:textAlignment w:val="auto"/>
      </w:pPr>
      <m:oMath>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matchup[i]</m:t>
            </m:r>
            <m:ctrlPr>
              <w:rPr>
                <w:rFonts w:hint="default" w:ascii="Cambria Math"/>
              </w:rPr>
            </m:ctrlPr>
          </m:sub>
        </m:sSub>
      </m:oMath>
      <w:r>
        <w:t>：对阵固定效应</w:t>
      </w:r>
      <w:r>
        <w:rPr>
          <w:rFonts w:hint="eastAsia"/>
          <w:lang w:val="en-US" w:eastAsia="zh-CN"/>
        </w:rPr>
        <w:t>;</w:t>
      </w:r>
    </w:p>
    <w:p w14:paraId="1BFE09D0">
      <w:pPr>
        <w:pageBreakBefore w:val="0"/>
        <w:widowControl w:val="0"/>
        <w:numPr>
          <w:ilvl w:val="0"/>
          <w:numId w:val="4"/>
        </w:numPr>
        <w:kinsoku/>
        <w:wordWrap/>
        <w:overflowPunct/>
        <w:topLinePunct w:val="0"/>
        <w:autoSpaceDE/>
        <w:autoSpaceDN/>
        <w:bidi w:val="0"/>
        <w:adjustRightInd/>
        <w:spacing w:line="400" w:lineRule="exact"/>
        <w:ind w:left="720" w:firstLine="420" w:firstLineChars="200"/>
        <w:textAlignment w:val="auto"/>
      </w:pPr>
      <m:oMath>
        <m:sSub>
          <m:sSubPr>
            <m:ctrlPr>
              <w:rPr>
                <w:rFonts w:hint="default" w:ascii="Cambria Math" w:hAnsi="Cambria Math"/>
                <w:sz w:val="21"/>
              </w:rPr>
            </m:ctrlPr>
          </m:sSubPr>
          <m:e>
            <m:r>
              <m:rPr/>
              <w:rPr>
                <w:rFonts w:hint="default" w:ascii="Cambria Math" w:hAnsi="Cambria Math"/>
                <w:sz w:val="21"/>
              </w:rPr>
              <m:t>rw</m:t>
            </m:r>
            <m:ctrlPr>
              <w:rPr>
                <w:rFonts w:ascii="Cambria Math" w:hAnsi="Cambria Math"/>
                <w:sz w:val="21"/>
              </w:rPr>
            </m:ctrlPr>
          </m:e>
          <m:sub>
            <m:r>
              <m:rPr/>
              <w:rPr>
                <w:rFonts w:hint="default" w:ascii="Cambria Math" w:hAnsi="Cambria Math"/>
                <w:sz w:val="21"/>
              </w:rPr>
              <m:t>month[i]</m:t>
            </m:r>
            <m:ctrlPr>
              <w:rPr>
                <w:rFonts w:ascii="Cambria Math" w:hAnsi="Cambria Math"/>
                <w:sz w:val="21"/>
              </w:rPr>
            </m:ctrlPr>
          </m:sub>
        </m:sSub>
      </m:oMath>
      <w:r>
        <w:t>：月度时间效应</w:t>
      </w:r>
      <w:r>
        <w:rPr>
          <w:rFonts w:hint="eastAsia"/>
          <w:lang w:val="en-US" w:eastAsia="zh-CN"/>
        </w:rPr>
        <w:t>;</w:t>
      </w:r>
    </w:p>
    <w:p w14:paraId="57207A6E">
      <w:pPr>
        <w:pageBreakBefore w:val="0"/>
        <w:widowControl w:val="0"/>
        <w:numPr>
          <w:ilvl w:val="0"/>
          <w:numId w:val="4"/>
        </w:numPr>
        <w:kinsoku/>
        <w:wordWrap/>
        <w:overflowPunct/>
        <w:topLinePunct w:val="0"/>
        <w:autoSpaceDE/>
        <w:autoSpaceDN/>
        <w:bidi w:val="0"/>
        <w:adjustRightInd/>
        <w:spacing w:after="0" w:line="400" w:lineRule="exact"/>
        <w:ind w:left="720" w:firstLine="420" w:firstLineChars="200"/>
        <w:textAlignment w:val="auto"/>
        <w:rPr>
          <w:rFonts w:hint="eastAsia"/>
        </w:rPr>
      </w:pPr>
      <m:oMath>
        <m:r>
          <m:rPr/>
          <w:rPr>
            <w:rFonts w:hint="default" w:ascii="Cambria Math"/>
          </w:rPr>
          <m:t>ϕ⋅</m:t>
        </m:r>
        <m:sSub>
          <m:sSubPr>
            <m:ctrlPr>
              <w:rPr>
                <w:rFonts w:hint="default" w:ascii="Cambria Math"/>
              </w:rPr>
            </m:ctrlPr>
          </m:sSubPr>
          <m:e>
            <m:r>
              <m:rPr/>
              <w:rPr>
                <w:rFonts w:hint="default" w:ascii="Cambria Math"/>
              </w:rPr>
              <m:t>pop</m:t>
            </m:r>
            <m:ctrlPr>
              <w:rPr>
                <w:rFonts w:hint="default" w:ascii="Cambria Math"/>
              </w:rPr>
            </m:ctrlPr>
          </m:e>
          <m:sub>
            <m:r>
              <m:rPr/>
              <w:rPr>
                <w:rFonts w:hint="default" w:ascii="Cambria Math"/>
              </w:rPr>
              <m:t>i</m:t>
            </m:r>
            <m:ctrlPr>
              <w:rPr>
                <w:rFonts w:hint="default" w:ascii="Cambria Math"/>
              </w:rPr>
            </m:ctrlPr>
          </m:sub>
        </m:sSub>
      </m:oMath>
      <w:r>
        <w:t>：人口效应项</w:t>
      </w:r>
      <w:r>
        <w:rPr>
          <w:rFonts w:hint="eastAsia"/>
          <w:lang w:eastAsia="zh-CN"/>
        </w:rPr>
        <w:t>。</w:t>
      </w:r>
    </w:p>
    <w:p w14:paraId="50E2264B">
      <w:pPr>
        <w:pStyle w:val="4"/>
        <w:pageBreakBefore w:val="0"/>
        <w:widowControl w:val="0"/>
        <w:kinsoku/>
        <w:wordWrap/>
        <w:overflowPunct/>
        <w:topLinePunct w:val="0"/>
        <w:autoSpaceDE/>
        <w:autoSpaceDN/>
        <w:bidi w:val="0"/>
        <w:adjustRightInd/>
        <w:spacing w:line="400" w:lineRule="exact"/>
        <w:jc w:val="left"/>
        <w:textAlignment w:val="auto"/>
        <w:rPr>
          <w:rFonts w:hint="eastAsia"/>
        </w:rPr>
      </w:pPr>
      <w:r>
        <w:rPr>
          <w:rFonts w:hint="eastAsia" w:ascii="Times New Roman" w:hAnsi="Times New Roman" w:eastAsia="黑体" w:cs="黑体"/>
          <w:sz w:val="30"/>
          <w:szCs w:val="30"/>
        </w:rPr>
        <w:t>3.5</w:t>
      </w:r>
      <w:r>
        <w:rPr>
          <w:rFonts w:hint="eastAsia" w:ascii="黑体" w:hAnsi="黑体" w:eastAsia="黑体" w:cs="黑体"/>
          <w:sz w:val="30"/>
          <w:szCs w:val="30"/>
        </w:rPr>
        <w:t xml:space="preserve"> 超参数设置</w:t>
      </w:r>
    </w:p>
    <w:p w14:paraId="0AF81B03">
      <w:pPr>
        <w:pageBreakBefore w:val="0"/>
        <w:widowControl w:val="0"/>
        <w:kinsoku/>
        <w:wordWrap/>
        <w:overflowPunct/>
        <w:topLinePunct w:val="0"/>
        <w:autoSpaceDE/>
        <w:autoSpaceDN/>
        <w:bidi w:val="0"/>
        <w:adjustRightInd/>
        <w:spacing w:line="400" w:lineRule="exact"/>
        <w:ind w:firstLine="420" w:firstLineChars="200"/>
        <w:textAlignment w:val="auto"/>
      </w:pPr>
      <w:r>
        <w:t>全体参数的完整先验设定如下：</w:t>
      </w:r>
    </w:p>
    <w:p w14:paraId="4C4CCFA6">
      <w:pPr>
        <w:pageBreakBefore w:val="0"/>
        <w:widowControl w:val="0"/>
        <w:kinsoku/>
        <w:wordWrap/>
        <w:overflowPunct/>
        <w:topLinePunct w:val="0"/>
        <w:autoSpaceDE/>
        <w:autoSpaceDN/>
        <w:bidi w:val="0"/>
        <w:adjustRightInd/>
        <w:spacing w:line="400" w:lineRule="exact"/>
        <w:ind w:firstLine="420" w:firstLineChars="200"/>
        <w:jc w:val="center"/>
        <w:textAlignment w:val="auto"/>
        <w:rPr>
          <w:rFonts w:hint="default" w:eastAsiaTheme="minorEastAsia"/>
          <w:lang w:val="en-US" w:eastAsia="zh-CN"/>
        </w:rPr>
      </w:pPr>
      <w:r>
        <w:rPr>
          <w:rFonts w:hint="eastAsia"/>
          <w:lang w:val="en-US" w:eastAsia="zh-CN"/>
        </w:rPr>
        <w:t>表</w:t>
      </w:r>
      <w:r>
        <w:rPr>
          <w:rFonts w:hint="eastAsia" w:ascii="Times New Roman" w:hAnsi="Times New Roman"/>
          <w:lang w:val="en-US" w:eastAsia="zh-CN"/>
        </w:rPr>
        <w:t>2</w:t>
      </w:r>
      <w:r>
        <w:rPr>
          <w:rFonts w:hint="eastAsia"/>
          <w:lang w:val="en-US" w:eastAsia="zh-CN"/>
        </w:rPr>
        <w:t xml:space="preserve"> 先验设定参数表</w:t>
      </w:r>
    </w:p>
    <w:tbl>
      <w:tblPr>
        <w:tblStyle w:val="7"/>
        <w:tblW w:w="83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431"/>
        <w:gridCol w:w="3325"/>
        <w:gridCol w:w="2548"/>
      </w:tblGrid>
      <w:tr w14:paraId="4A1413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431" w:type="dxa"/>
            <w:tcBorders>
              <w:top w:val="single" w:color="auto" w:sz="12" w:space="0"/>
              <w:left w:val="nil"/>
              <w:bottom w:val="nil"/>
              <w:right w:val="nil"/>
            </w:tcBorders>
            <w:noWrap w:val="0"/>
            <w:tcMar>
              <w:top w:w="-1" w:type="dxa"/>
              <w:left w:w="108" w:type="dxa"/>
              <w:bottom w:w="-1" w:type="dxa"/>
              <w:right w:w="108" w:type="dxa"/>
            </w:tcMar>
            <w:vAlign w:val="center"/>
          </w:tcPr>
          <w:p w14:paraId="2C21F21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bookmarkStart w:id="0" w:name="_GoBack" w:colFirst="1" w:colLast="2"/>
            <w:r>
              <w:rPr>
                <w:b/>
              </w:rPr>
              <w:t>参数</w:t>
            </w:r>
          </w:p>
        </w:tc>
        <w:tc>
          <w:tcPr>
            <w:tcW w:w="3325" w:type="dxa"/>
            <w:tcBorders>
              <w:top w:val="single" w:color="auto" w:sz="12" w:space="0"/>
              <w:left w:val="nil"/>
              <w:bottom w:val="nil"/>
              <w:right w:val="nil"/>
            </w:tcBorders>
            <w:noWrap w:val="0"/>
            <w:tcMar>
              <w:top w:w="-1" w:type="dxa"/>
              <w:left w:w="108" w:type="dxa"/>
              <w:bottom w:w="-1" w:type="dxa"/>
              <w:right w:w="108" w:type="dxa"/>
            </w:tcMar>
            <w:vAlign w:val="center"/>
          </w:tcPr>
          <w:p w14:paraId="629ADDB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先验分布</w:t>
            </w:r>
          </w:p>
        </w:tc>
        <w:tc>
          <w:tcPr>
            <w:tcW w:w="2548" w:type="dxa"/>
            <w:tcBorders>
              <w:top w:val="single" w:color="auto" w:sz="12" w:space="0"/>
              <w:left w:val="nil"/>
              <w:bottom w:val="nil"/>
              <w:right w:val="nil"/>
            </w:tcBorders>
            <w:noWrap w:val="0"/>
            <w:tcMar>
              <w:top w:w="-1" w:type="dxa"/>
              <w:left w:w="108" w:type="dxa"/>
              <w:bottom w:w="-1" w:type="dxa"/>
              <w:right w:w="108" w:type="dxa"/>
            </w:tcMar>
            <w:vAlign w:val="center"/>
          </w:tcPr>
          <w:p w14:paraId="30CCAE8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超参数说明</w:t>
            </w:r>
          </w:p>
        </w:tc>
      </w:tr>
      <w:tr w14:paraId="1E5710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431" w:type="dxa"/>
            <w:tcBorders>
              <w:top w:val="single" w:color="auto" w:sz="4" w:space="0"/>
              <w:left w:val="nil"/>
              <w:bottom w:val="nil"/>
              <w:right w:val="nil"/>
            </w:tcBorders>
            <w:noWrap w:val="0"/>
            <w:tcMar>
              <w:top w:w="-1" w:type="dxa"/>
              <w:left w:w="108" w:type="dxa"/>
              <w:bottom w:w="-1" w:type="dxa"/>
              <w:right w:w="108" w:type="dxa"/>
            </w:tcMar>
            <w:vAlign w:val="center"/>
          </w:tcPr>
          <w:p w14:paraId="009ACDB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β</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m:oMathPara>
          </w:p>
        </w:tc>
        <w:tc>
          <w:tcPr>
            <w:tcW w:w="3325" w:type="dxa"/>
            <w:tcBorders>
              <w:top w:val="single" w:color="auto" w:sz="4" w:space="0"/>
              <w:left w:val="nil"/>
              <w:bottom w:val="nil"/>
              <w:right w:val="nil"/>
            </w:tcBorders>
            <w:noWrap w:val="0"/>
            <w:tcMar>
              <w:top w:w="-1" w:type="dxa"/>
              <w:left w:w="108" w:type="dxa"/>
              <w:bottom w:w="-1" w:type="dxa"/>
              <w:right w:w="108" w:type="dxa"/>
            </w:tcMar>
            <w:vAlign w:val="center"/>
          </w:tcPr>
          <w:p w14:paraId="5236ED2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Times New Roman" w:hAnsi="Times New Roman" w:eastAsia="宋体"/>
                <w:sz w:val="21"/>
              </w:rPr>
              <w:t>Normal</w:t>
            </w:r>
            <w:r>
              <w:rPr>
                <w:rFonts w:ascii="Calibri" w:eastAsia="宋体"/>
                <w:sz w:val="21"/>
              </w:rPr>
              <w:t>(</w:t>
            </w:r>
            <w:r>
              <w:rPr>
                <w:rFonts w:ascii="Times New Roman" w:hAnsi="Times New Roman" w:eastAsia="宋体"/>
                <w:sz w:val="21"/>
              </w:rPr>
              <w:t>0</w:t>
            </w:r>
            <w:r>
              <w:rPr>
                <w:rFonts w:ascii="Calibri" w:eastAsia="宋体"/>
                <w:sz w:val="21"/>
              </w:rPr>
              <w:t xml:space="preserve">, </w:t>
            </w:r>
            <w:r>
              <w:rPr>
                <w:rFonts w:ascii="Times New Roman" w:hAnsi="Times New Roman" w:eastAsia="宋体"/>
                <w:sz w:val="21"/>
              </w:rPr>
              <w:t>1</w:t>
            </w:r>
            <w:r>
              <w:rPr>
                <w:rFonts w:ascii="Calibri" w:eastAsia="宋体"/>
                <w:sz w:val="21"/>
              </w:rPr>
              <w:t>)</w:t>
            </w:r>
          </w:p>
        </w:tc>
        <w:tc>
          <w:tcPr>
            <w:tcW w:w="2548" w:type="dxa"/>
            <w:tcBorders>
              <w:top w:val="single" w:color="auto" w:sz="4" w:space="0"/>
              <w:left w:val="nil"/>
              <w:bottom w:val="nil"/>
              <w:right w:val="nil"/>
            </w:tcBorders>
            <w:noWrap w:val="0"/>
            <w:tcMar>
              <w:top w:w="-1" w:type="dxa"/>
              <w:left w:w="108" w:type="dxa"/>
              <w:bottom w:w="-1" w:type="dxa"/>
              <w:right w:w="108" w:type="dxa"/>
            </w:tcMar>
            <w:vAlign w:val="center"/>
          </w:tcPr>
          <w:p w14:paraId="4EA1FC5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Calibri" w:eastAsia="宋体"/>
                <w:sz w:val="21"/>
              </w:rPr>
              <w:t>对阵效应先验</w:t>
            </w:r>
          </w:p>
        </w:tc>
      </w:tr>
      <w:tr w14:paraId="4D5ACE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431" w:type="dxa"/>
            <w:tcBorders>
              <w:top w:val="nil"/>
              <w:left w:val="nil"/>
              <w:bottom w:val="nil"/>
              <w:right w:val="nil"/>
            </w:tcBorders>
            <w:noWrap w:val="0"/>
            <w:tcMar>
              <w:top w:w="-1" w:type="dxa"/>
              <w:left w:w="108" w:type="dxa"/>
              <w:bottom w:w="-1" w:type="dxa"/>
              <w:right w:w="108" w:type="dxa"/>
            </w:tcMar>
            <w:vAlign w:val="center"/>
          </w:tcPr>
          <w:p w14:paraId="1E302C9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ascii="Calibri" w:eastAsia="宋体"/>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rw</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oMath>
            </m:oMathPara>
          </w:p>
        </w:tc>
        <w:tc>
          <w:tcPr>
            <w:tcW w:w="3325" w:type="dxa"/>
            <w:tcBorders>
              <w:top w:val="nil"/>
              <w:left w:val="nil"/>
              <w:bottom w:val="nil"/>
              <w:right w:val="nil"/>
            </w:tcBorders>
            <w:noWrap w:val="0"/>
            <w:tcMar>
              <w:top w:w="-1" w:type="dxa"/>
              <w:left w:w="108" w:type="dxa"/>
              <w:bottom w:w="-1" w:type="dxa"/>
              <w:right w:w="108" w:type="dxa"/>
            </w:tcMar>
            <w:vAlign w:val="center"/>
          </w:tcPr>
          <w:p w14:paraId="5EB14AE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Times New Roman" w:hAnsi="Times New Roman" w:eastAsia="宋体"/>
                <w:sz w:val="21"/>
              </w:rPr>
              <w:t>Normal</w:t>
            </w:r>
            <w:r>
              <w:rPr>
                <w:rFonts w:ascii="Calibri" w:eastAsia="宋体"/>
                <w:sz w:val="21"/>
              </w:rPr>
              <w:t>(</w:t>
            </w:r>
            <w:r>
              <w:rPr>
                <w:rFonts w:ascii="Times New Roman" w:hAnsi="Times New Roman" w:eastAsia="宋体"/>
                <w:sz w:val="21"/>
              </w:rPr>
              <w:t>0</w:t>
            </w:r>
            <w:r>
              <w:rPr>
                <w:rFonts w:ascii="Calibri" w:eastAsia="宋体"/>
                <w:sz w:val="21"/>
              </w:rPr>
              <w:t xml:space="preserve">, </w:t>
            </w:r>
            <w:r>
              <w:rPr>
                <w:rFonts w:ascii="Times New Roman" w:hAnsi="Times New Roman" w:eastAsia="宋体"/>
                <w:sz w:val="21"/>
              </w:rPr>
              <w:t>0.5</w:t>
            </w:r>
            <w:r>
              <w:rPr>
                <w:rFonts w:ascii="Calibri" w:eastAsia="宋体"/>
                <w:sz w:val="21"/>
              </w:rPr>
              <w:t>)</w:t>
            </w:r>
          </w:p>
        </w:tc>
        <w:tc>
          <w:tcPr>
            <w:tcW w:w="2548" w:type="dxa"/>
            <w:tcBorders>
              <w:top w:val="nil"/>
              <w:left w:val="nil"/>
              <w:bottom w:val="nil"/>
              <w:right w:val="nil"/>
            </w:tcBorders>
            <w:noWrap w:val="0"/>
            <w:tcMar>
              <w:top w:w="-1" w:type="dxa"/>
              <w:left w:w="108" w:type="dxa"/>
              <w:bottom w:w="-1" w:type="dxa"/>
              <w:right w:w="108" w:type="dxa"/>
            </w:tcMar>
            <w:vAlign w:val="center"/>
          </w:tcPr>
          <w:p w14:paraId="4FA89D2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Calibri" w:eastAsia="宋体"/>
                <w:sz w:val="21"/>
              </w:rPr>
              <w:t>初始时间效应</w:t>
            </w:r>
          </w:p>
        </w:tc>
      </w:tr>
      <w:tr w14:paraId="08CBC5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431" w:type="dxa"/>
            <w:tcBorders>
              <w:top w:val="nil"/>
              <w:left w:val="nil"/>
              <w:bottom w:val="nil"/>
              <w:right w:val="nil"/>
            </w:tcBorders>
            <w:noWrap w:val="0"/>
            <w:tcMar>
              <w:top w:w="-1" w:type="dxa"/>
              <w:left w:w="108" w:type="dxa"/>
              <w:bottom w:w="-1" w:type="dxa"/>
              <w:right w:w="108" w:type="dxa"/>
            </w:tcMar>
            <w:vAlign w:val="center"/>
          </w:tcPr>
          <w:p w14:paraId="45629B5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rw</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m:oMathPara>
          </w:p>
        </w:tc>
        <w:tc>
          <w:tcPr>
            <w:tcW w:w="3325" w:type="dxa"/>
            <w:tcBorders>
              <w:top w:val="nil"/>
              <w:left w:val="nil"/>
              <w:bottom w:val="nil"/>
              <w:right w:val="nil"/>
            </w:tcBorders>
            <w:noWrap w:val="0"/>
            <w:tcMar>
              <w:top w:w="-1" w:type="dxa"/>
              <w:left w:w="108" w:type="dxa"/>
              <w:bottom w:w="-1" w:type="dxa"/>
              <w:right w:w="108" w:type="dxa"/>
            </w:tcMar>
            <w:vAlign w:val="center"/>
          </w:tcPr>
          <w:p w14:paraId="155A956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Times New Roman" w:hAnsi="Times New Roman" w:eastAsia="宋体"/>
                <w:sz w:val="21"/>
              </w:rPr>
              <w:t>No</w:t>
            </w:r>
            <m:oMath>
              <m:r>
                <m:rPr/>
                <w:rPr>
                  <w:rFonts w:hint="default" w:ascii="Cambria Math" w:hAnsi="Cambria Math" w:eastAsia="宋体"/>
                  <w:sz w:val="21"/>
                </w:rPr>
                <m:t>rmal(</m:t>
              </m:r>
              <m:sSub>
                <m:sSubPr>
                  <m:ctrlPr>
                    <w:rPr>
                      <w:rFonts w:hint="default" w:ascii="Cambria Math" w:hAnsi="Cambria Math" w:eastAsia="宋体"/>
                      <w:i/>
                      <w:sz w:val="21"/>
                    </w:rPr>
                  </m:ctrlPr>
                </m:sSubPr>
                <m:e>
                  <m:r>
                    <m:rPr/>
                    <w:rPr>
                      <w:rFonts w:hint="default" w:ascii="Cambria Math" w:hAnsi="Cambria Math" w:eastAsia="宋体"/>
                      <w:sz w:val="21"/>
                    </w:rPr>
                    <m:t>rw</m:t>
                  </m:r>
                  <m:ctrlPr>
                    <w:rPr>
                      <w:rFonts w:hint="default" w:ascii="Cambria Math" w:hAnsi="Cambria Math" w:eastAsia="宋体"/>
                      <w:i/>
                      <w:sz w:val="21"/>
                    </w:rPr>
                  </m:ctrlPr>
                </m:e>
                <m:sub>
                  <m:r>
                    <m:rPr/>
                    <w:rPr>
                      <w:rFonts w:hint="default" w:ascii="Cambria Math" w:hAnsi="Cambria Math" w:eastAsia="宋体"/>
                      <w:sz w:val="21"/>
                      <w:lang w:val="en-US" w:eastAsia="zh-CN"/>
                    </w:rPr>
                    <m:t>t−1</m:t>
                  </m:r>
                  <m:ctrlPr>
                    <w:rPr>
                      <w:rFonts w:hint="default" w:ascii="Cambria Math" w:hAnsi="Cambria Math" w:eastAsia="宋体"/>
                      <w:i/>
                      <w:sz w:val="21"/>
                    </w:rPr>
                  </m:ctrlPr>
                </m:sub>
              </m:sSub>
              <m:r>
                <m:rPr/>
                <w:rPr>
                  <w:rFonts w:hint="default" w:ascii="Cambria Math" w:hAnsi="Cambria Math" w:eastAsia="宋体"/>
                  <w:sz w:val="21"/>
                </w:rPr>
                <m:t>,0.1)</m:t>
              </m:r>
            </m:oMath>
          </w:p>
        </w:tc>
        <w:tc>
          <w:tcPr>
            <w:tcW w:w="2548" w:type="dxa"/>
            <w:tcBorders>
              <w:top w:val="nil"/>
              <w:left w:val="nil"/>
              <w:bottom w:val="nil"/>
              <w:right w:val="nil"/>
            </w:tcBorders>
            <w:noWrap w:val="0"/>
            <w:tcMar>
              <w:top w:w="-1" w:type="dxa"/>
              <w:left w:w="108" w:type="dxa"/>
              <w:bottom w:w="-1" w:type="dxa"/>
              <w:right w:w="108" w:type="dxa"/>
            </w:tcMar>
            <w:vAlign w:val="center"/>
          </w:tcPr>
          <w:p w14:paraId="1FF1636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Calibri" w:eastAsia="宋体"/>
                <w:sz w:val="21"/>
              </w:rPr>
              <w:t>时间随机游走</w:t>
            </w:r>
          </w:p>
        </w:tc>
      </w:tr>
      <w:tr w14:paraId="062203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431" w:type="dxa"/>
            <w:tcBorders>
              <w:top w:val="nil"/>
              <w:left w:val="nil"/>
              <w:bottom w:val="nil"/>
              <w:right w:val="nil"/>
            </w:tcBorders>
            <w:noWrap w:val="0"/>
            <w:tcMar>
              <w:top w:w="-1" w:type="dxa"/>
              <w:left w:w="108" w:type="dxa"/>
              <w:bottom w:w="-1" w:type="dxa"/>
              <w:right w:w="108" w:type="dxa"/>
            </w:tcMar>
            <w:vAlign w:val="center"/>
          </w:tcPr>
          <w:p w14:paraId="47E7B45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m:oMathPara>
              <m:oMath>
                <m:r>
                  <m:rPr/>
                  <w:rPr>
                    <w:rFonts w:hint="default" w:ascii="Cambria Math" w:hAnsi="Cambria Math" w:eastAsia="宋体"/>
                    <w:sz w:val="21"/>
                  </w:rPr>
                  <m:t>ϕ</m:t>
                </m:r>
              </m:oMath>
            </m:oMathPara>
          </w:p>
        </w:tc>
        <w:tc>
          <w:tcPr>
            <w:tcW w:w="3325" w:type="dxa"/>
            <w:tcBorders>
              <w:top w:val="nil"/>
              <w:left w:val="nil"/>
              <w:bottom w:val="nil"/>
              <w:right w:val="nil"/>
            </w:tcBorders>
            <w:noWrap w:val="0"/>
            <w:tcMar>
              <w:top w:w="-1" w:type="dxa"/>
              <w:left w:w="108" w:type="dxa"/>
              <w:bottom w:w="-1" w:type="dxa"/>
              <w:right w:w="108" w:type="dxa"/>
            </w:tcMar>
            <w:vAlign w:val="center"/>
          </w:tcPr>
          <w:p w14:paraId="4981A18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Times New Roman" w:hAnsi="Times New Roman" w:eastAsia="宋体"/>
                <w:sz w:val="21"/>
              </w:rPr>
              <w:t>Normal</w:t>
            </w:r>
            <w:r>
              <w:rPr>
                <w:rFonts w:ascii="Calibri" w:eastAsia="宋体"/>
                <w:sz w:val="21"/>
              </w:rPr>
              <w:t>(</w:t>
            </w:r>
            <w:r>
              <w:rPr>
                <w:rFonts w:ascii="Times New Roman" w:hAnsi="Times New Roman" w:eastAsia="宋体"/>
                <w:sz w:val="21"/>
              </w:rPr>
              <w:t>0</w:t>
            </w:r>
            <w:r>
              <w:rPr>
                <w:rFonts w:ascii="Calibri" w:eastAsia="宋体"/>
                <w:sz w:val="21"/>
              </w:rPr>
              <w:t xml:space="preserve">, </w:t>
            </w:r>
            <w:r>
              <w:rPr>
                <w:rFonts w:ascii="Times New Roman" w:hAnsi="Times New Roman" w:eastAsia="宋体"/>
                <w:sz w:val="21"/>
              </w:rPr>
              <w:t>0.5</w:t>
            </w:r>
            <w:r>
              <w:rPr>
                <w:rFonts w:ascii="Calibri" w:eastAsia="宋体"/>
                <w:sz w:val="21"/>
              </w:rPr>
              <w:t>)</w:t>
            </w:r>
          </w:p>
        </w:tc>
        <w:tc>
          <w:tcPr>
            <w:tcW w:w="2548" w:type="dxa"/>
            <w:tcBorders>
              <w:top w:val="nil"/>
              <w:left w:val="nil"/>
              <w:bottom w:val="nil"/>
              <w:right w:val="nil"/>
            </w:tcBorders>
            <w:noWrap w:val="0"/>
            <w:tcMar>
              <w:top w:w="-1" w:type="dxa"/>
              <w:left w:w="108" w:type="dxa"/>
              <w:bottom w:w="-1" w:type="dxa"/>
              <w:right w:w="108" w:type="dxa"/>
            </w:tcMar>
            <w:vAlign w:val="center"/>
          </w:tcPr>
          <w:p w14:paraId="0C94364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Calibri" w:eastAsia="宋体"/>
                <w:sz w:val="21"/>
              </w:rPr>
              <w:t>人口效应先验</w:t>
            </w:r>
          </w:p>
        </w:tc>
      </w:tr>
      <w:tr w14:paraId="34A825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431" w:type="dxa"/>
            <w:tcBorders>
              <w:top w:val="nil"/>
              <w:left w:val="nil"/>
              <w:bottom w:val="nil"/>
              <w:right w:val="nil"/>
            </w:tcBorders>
            <w:noWrap w:val="0"/>
            <w:tcMar>
              <w:top w:w="-1" w:type="dxa"/>
              <w:left w:w="108" w:type="dxa"/>
              <w:bottom w:w="-1" w:type="dxa"/>
              <w:right w:w="108" w:type="dxa"/>
            </w:tcMar>
            <w:vAlign w:val="center"/>
          </w:tcPr>
          <w:p w14:paraId="380F46C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σ</m:t>
                    </m:r>
                    <m:ctrlPr>
                      <w:rPr>
                        <w:rFonts w:ascii="Cambria Math" w:hAnsi="Cambria Math" w:eastAsia="宋体"/>
                        <w:sz w:val="21"/>
                      </w:rPr>
                    </m:ctrlPr>
                  </m:e>
                  <m:sub>
                    <m:r>
                      <m:rPr/>
                      <w:rPr>
                        <w:rFonts w:hint="default" w:ascii="Cambria Math" w:hAnsi="Cambria Math" w:eastAsia="宋体"/>
                        <w:sz w:val="21"/>
                      </w:rPr>
                      <m:t>time</m:t>
                    </m:r>
                    <m:ctrlPr>
                      <w:rPr>
                        <w:rFonts w:ascii="Cambria Math" w:hAnsi="Cambria Math" w:eastAsia="宋体"/>
                        <w:sz w:val="21"/>
                      </w:rPr>
                    </m:ctrlPr>
                  </m:sub>
                </m:sSub>
              </m:oMath>
            </m:oMathPara>
          </w:p>
        </w:tc>
        <w:tc>
          <w:tcPr>
            <w:tcW w:w="3325" w:type="dxa"/>
            <w:tcBorders>
              <w:top w:val="nil"/>
              <w:left w:val="nil"/>
              <w:bottom w:val="nil"/>
              <w:right w:val="nil"/>
            </w:tcBorders>
            <w:noWrap w:val="0"/>
            <w:tcMar>
              <w:top w:w="-1" w:type="dxa"/>
              <w:left w:w="108" w:type="dxa"/>
              <w:bottom w:w="-1" w:type="dxa"/>
              <w:right w:w="108" w:type="dxa"/>
            </w:tcMar>
            <w:vAlign w:val="center"/>
          </w:tcPr>
          <w:p w14:paraId="56828F9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Times New Roman" w:hAnsi="Times New Roman" w:eastAsia="宋体"/>
                <w:sz w:val="21"/>
              </w:rPr>
              <w:t>HalfCauchy</w:t>
            </w:r>
            <w:r>
              <w:rPr>
                <w:rFonts w:ascii="Calibri" w:eastAsia="宋体"/>
                <w:sz w:val="21"/>
              </w:rPr>
              <w:t>(</w:t>
            </w:r>
            <w:r>
              <w:rPr>
                <w:rFonts w:ascii="Times New Roman" w:hAnsi="Times New Roman" w:eastAsia="宋体"/>
                <w:sz w:val="21"/>
              </w:rPr>
              <w:t>1</w:t>
            </w:r>
            <w:r>
              <w:rPr>
                <w:rFonts w:ascii="Calibri" w:eastAsia="宋体"/>
                <w:sz w:val="21"/>
              </w:rPr>
              <w:t>)</w:t>
            </w:r>
          </w:p>
        </w:tc>
        <w:tc>
          <w:tcPr>
            <w:tcW w:w="2548" w:type="dxa"/>
            <w:tcBorders>
              <w:top w:val="nil"/>
              <w:left w:val="nil"/>
              <w:bottom w:val="nil"/>
              <w:right w:val="nil"/>
            </w:tcBorders>
            <w:noWrap w:val="0"/>
            <w:tcMar>
              <w:top w:w="-1" w:type="dxa"/>
              <w:left w:w="108" w:type="dxa"/>
              <w:bottom w:w="-1" w:type="dxa"/>
              <w:right w:w="108" w:type="dxa"/>
            </w:tcMar>
            <w:vAlign w:val="center"/>
          </w:tcPr>
          <w:p w14:paraId="390DD03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Calibri" w:eastAsia="宋体"/>
                <w:sz w:val="21"/>
              </w:rPr>
              <w:t>时间波动尺度</w:t>
            </w:r>
          </w:p>
        </w:tc>
      </w:tr>
      <w:tr w14:paraId="3E6E65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2431" w:type="dxa"/>
            <w:tcBorders>
              <w:top w:val="nil"/>
              <w:left w:val="nil"/>
              <w:bottom w:val="single" w:color="auto" w:sz="12" w:space="0"/>
              <w:right w:val="nil"/>
            </w:tcBorders>
            <w:noWrap w:val="0"/>
            <w:tcMar>
              <w:top w:w="-1" w:type="dxa"/>
              <w:left w:w="108" w:type="dxa"/>
              <w:bottom w:w="-1" w:type="dxa"/>
              <w:right w:w="108" w:type="dxa"/>
            </w:tcMar>
            <w:vAlign w:val="center"/>
          </w:tcPr>
          <w:p w14:paraId="11DD23F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σ</m:t>
                    </m:r>
                    <m:ctrlPr>
                      <w:rPr>
                        <w:rFonts w:ascii="Cambria Math" w:hAnsi="Cambria Math" w:eastAsia="宋体"/>
                        <w:sz w:val="21"/>
                      </w:rPr>
                    </m:ctrlPr>
                  </m:e>
                  <m:sub>
                    <m:r>
                      <m:rPr/>
                      <w:rPr>
                        <w:rFonts w:hint="default" w:ascii="Cambria Math" w:hAnsi="Cambria Math" w:eastAsia="宋体"/>
                        <w:sz w:val="21"/>
                      </w:rPr>
                      <m:t>β</m:t>
                    </m:r>
                    <m:ctrlPr>
                      <w:rPr>
                        <w:rFonts w:ascii="Cambria Math" w:hAnsi="Cambria Math" w:eastAsia="宋体"/>
                        <w:sz w:val="21"/>
                      </w:rPr>
                    </m:ctrlPr>
                  </m:sub>
                </m:sSub>
              </m:oMath>
            </m:oMathPara>
          </w:p>
        </w:tc>
        <w:tc>
          <w:tcPr>
            <w:tcW w:w="3325" w:type="dxa"/>
            <w:tcBorders>
              <w:top w:val="nil"/>
              <w:left w:val="nil"/>
              <w:bottom w:val="single" w:color="auto" w:sz="12" w:space="0"/>
              <w:right w:val="nil"/>
            </w:tcBorders>
            <w:noWrap w:val="0"/>
            <w:tcMar>
              <w:top w:w="-1" w:type="dxa"/>
              <w:left w:w="108" w:type="dxa"/>
              <w:bottom w:w="-1" w:type="dxa"/>
              <w:right w:w="108" w:type="dxa"/>
            </w:tcMar>
            <w:vAlign w:val="center"/>
          </w:tcPr>
          <w:p w14:paraId="327959D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Times New Roman" w:hAnsi="Times New Roman" w:eastAsia="宋体"/>
                <w:sz w:val="21"/>
              </w:rPr>
              <w:t>HalfCauchy</w:t>
            </w:r>
            <w:r>
              <w:rPr>
                <w:rFonts w:ascii="Calibri" w:eastAsia="宋体"/>
                <w:sz w:val="21"/>
              </w:rPr>
              <w:t>(</w:t>
            </w:r>
            <w:r>
              <w:rPr>
                <w:rFonts w:ascii="Times New Roman" w:hAnsi="Times New Roman" w:eastAsia="宋体"/>
                <w:sz w:val="21"/>
              </w:rPr>
              <w:t>1</w:t>
            </w:r>
            <w:r>
              <w:rPr>
                <w:rFonts w:ascii="Calibri" w:eastAsia="宋体"/>
                <w:sz w:val="21"/>
              </w:rPr>
              <w:t>)</w:t>
            </w:r>
          </w:p>
        </w:tc>
        <w:tc>
          <w:tcPr>
            <w:tcW w:w="2548" w:type="dxa"/>
            <w:tcBorders>
              <w:top w:val="nil"/>
              <w:left w:val="nil"/>
              <w:bottom w:val="single" w:color="auto" w:sz="12" w:space="0"/>
              <w:right w:val="nil"/>
            </w:tcBorders>
            <w:noWrap w:val="0"/>
            <w:tcMar>
              <w:top w:w="-1" w:type="dxa"/>
              <w:left w:w="108" w:type="dxa"/>
              <w:bottom w:w="-1" w:type="dxa"/>
              <w:right w:w="108" w:type="dxa"/>
            </w:tcMar>
            <w:vAlign w:val="center"/>
          </w:tcPr>
          <w:p w14:paraId="4AEB3F1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Calibri" w:eastAsia="宋体"/>
                <w:sz w:val="21"/>
              </w:rPr>
            </w:pPr>
            <w:r>
              <w:rPr>
                <w:rFonts w:ascii="Calibri" w:eastAsia="宋体"/>
                <w:sz w:val="21"/>
              </w:rPr>
              <w:t>对阵变异尺度</w:t>
            </w:r>
          </w:p>
        </w:tc>
      </w:tr>
      <w:bookmarkEnd w:id="0"/>
    </w:tbl>
    <w:p w14:paraId="1A80100A">
      <w:pPr>
        <w:pStyle w:val="4"/>
        <w:pageBreakBefore w:val="0"/>
        <w:widowControl w:val="0"/>
        <w:kinsoku/>
        <w:wordWrap/>
        <w:overflowPunct/>
        <w:topLinePunct w:val="0"/>
        <w:autoSpaceDE/>
        <w:autoSpaceDN/>
        <w:bidi w:val="0"/>
        <w:adjustRightInd/>
        <w:spacing w:line="400" w:lineRule="exact"/>
        <w:jc w:val="left"/>
        <w:textAlignment w:val="auto"/>
        <w:rPr>
          <w:rFonts w:hint="eastAsia" w:ascii="黑体" w:hAnsi="黑体" w:eastAsia="黑体" w:cs="黑体"/>
          <w:sz w:val="30"/>
          <w:szCs w:val="30"/>
        </w:rPr>
      </w:pPr>
      <w:r>
        <w:rPr>
          <w:rFonts w:hint="eastAsia" w:ascii="Times New Roman" w:hAnsi="Times New Roman" w:eastAsia="黑体" w:cs="黑体"/>
          <w:sz w:val="30"/>
          <w:szCs w:val="30"/>
        </w:rPr>
        <w:t>3.6</w:t>
      </w:r>
      <w:r>
        <w:rPr>
          <w:rFonts w:hint="eastAsia" w:ascii="黑体" w:hAnsi="黑体" w:eastAsia="黑体" w:cs="黑体"/>
          <w:sz w:val="30"/>
          <w:szCs w:val="30"/>
        </w:rPr>
        <w:t xml:space="preserve"> </w:t>
      </w:r>
      <w:r>
        <w:rPr>
          <w:rFonts w:hint="eastAsia" w:ascii="Times New Roman" w:hAnsi="Times New Roman" w:eastAsia="黑体" w:cs="黑体"/>
          <w:sz w:val="30"/>
          <w:szCs w:val="30"/>
        </w:rPr>
        <w:t>MCMC</w:t>
      </w:r>
      <w:r>
        <w:rPr>
          <w:rFonts w:hint="eastAsia" w:ascii="黑体" w:hAnsi="黑体" w:eastAsia="黑体" w:cs="黑体"/>
          <w:sz w:val="30"/>
          <w:szCs w:val="30"/>
        </w:rPr>
        <w:t>推断</w:t>
      </w:r>
    </w:p>
    <w:p w14:paraId="2D42F476">
      <w:pPr>
        <w:pageBreakBefore w:val="0"/>
        <w:widowControl w:val="0"/>
        <w:kinsoku/>
        <w:wordWrap/>
        <w:overflowPunct/>
        <w:topLinePunct w:val="0"/>
        <w:autoSpaceDE/>
        <w:autoSpaceDN/>
        <w:bidi w:val="0"/>
        <w:adjustRightInd/>
        <w:spacing w:line="400" w:lineRule="exact"/>
        <w:ind w:firstLine="420" w:firstLineChars="200"/>
        <w:textAlignment w:val="auto"/>
        <w:rPr>
          <w:lang w:val="en-US" w:eastAsia="zh-CN"/>
        </w:rPr>
      </w:pPr>
      <w:r>
        <w:rPr>
          <w:rFonts w:hint="default"/>
          <w:lang w:val="en-US" w:eastAsia="zh-CN"/>
        </w:rPr>
        <w:t>本研究采用</w:t>
      </w:r>
      <w:r>
        <w:rPr>
          <w:rFonts w:hint="default" w:ascii="Times New Roman" w:hAnsi="Times New Roman"/>
          <w:lang w:val="en-US" w:eastAsia="zh-CN"/>
        </w:rPr>
        <w:t>No</w:t>
      </w:r>
      <w:r>
        <w:rPr>
          <w:rFonts w:hint="default"/>
          <w:lang w:val="en-US" w:eastAsia="zh-CN"/>
        </w:rPr>
        <w:t>-</w:t>
      </w:r>
      <w:r>
        <w:rPr>
          <w:rFonts w:hint="default" w:ascii="Times New Roman" w:hAnsi="Times New Roman"/>
          <w:lang w:val="en-US" w:eastAsia="zh-CN"/>
        </w:rPr>
        <w:t>U</w:t>
      </w:r>
      <w:r>
        <w:rPr>
          <w:rFonts w:hint="default"/>
          <w:lang w:val="en-US" w:eastAsia="zh-CN"/>
        </w:rPr>
        <w:t>-</w:t>
      </w:r>
      <w:r>
        <w:rPr>
          <w:rFonts w:hint="default" w:ascii="Times New Roman" w:hAnsi="Times New Roman"/>
          <w:lang w:val="en-US" w:eastAsia="zh-CN"/>
        </w:rPr>
        <w:t>Turn</w:t>
      </w:r>
      <w:r>
        <w:rPr>
          <w:rFonts w:hint="default"/>
          <w:lang w:val="en-US" w:eastAsia="zh-CN"/>
        </w:rPr>
        <w:t xml:space="preserve"> </w:t>
      </w:r>
      <w:r>
        <w:rPr>
          <w:rFonts w:hint="default" w:ascii="Times New Roman" w:hAnsi="Times New Roman"/>
          <w:lang w:val="en-US" w:eastAsia="zh-CN"/>
        </w:rPr>
        <w:t>Sampler</w:t>
      </w:r>
      <w:r>
        <w:rPr>
          <w:rFonts w:hint="default"/>
          <w:lang w:val="en-US" w:eastAsia="zh-CN"/>
        </w:rPr>
        <w:t>（</w:t>
      </w:r>
      <w:r>
        <w:rPr>
          <w:rFonts w:hint="default" w:ascii="Times New Roman" w:hAnsi="Times New Roman"/>
          <w:lang w:val="en-US" w:eastAsia="zh-CN"/>
        </w:rPr>
        <w:t>NUTS</w:t>
      </w:r>
      <w:r>
        <w:rPr>
          <w:rFonts w:hint="default"/>
          <w:lang w:val="en-US" w:eastAsia="zh-CN"/>
        </w:rPr>
        <w:t>）进行后验采样。</w:t>
      </w:r>
      <w:r>
        <w:rPr>
          <w:rFonts w:hint="default" w:ascii="Times New Roman" w:hAnsi="Times New Roman"/>
          <w:lang w:val="en-US" w:eastAsia="zh-CN"/>
        </w:rPr>
        <w:t>NUTS</w:t>
      </w:r>
      <w:r>
        <w:rPr>
          <w:rFonts w:hint="default"/>
          <w:lang w:val="en-US" w:eastAsia="zh-CN"/>
        </w:rPr>
        <w:t>是一种自适应哈密顿蒙特卡洛方法，能够自动确定最优的轨迹长度，从而高效地探索高维参数空间，避免了传统</w:t>
      </w:r>
      <w:r>
        <w:rPr>
          <w:rFonts w:hint="default" w:ascii="Times New Roman" w:hAnsi="Times New Roman"/>
          <w:lang w:val="en-US" w:eastAsia="zh-CN"/>
        </w:rPr>
        <w:t>HMC</w:t>
      </w:r>
      <w:r>
        <w:rPr>
          <w:rFonts w:hint="default"/>
          <w:lang w:val="en-US" w:eastAsia="zh-CN"/>
        </w:rPr>
        <w:t>方法需要手动调整步长的局限性。具体采样参数设置如下：共运行</w:t>
      </w:r>
      <w:r>
        <w:rPr>
          <w:rFonts w:hint="default" w:ascii="Times New Roman" w:hAnsi="Times New Roman"/>
          <w:lang w:val="en-US" w:eastAsia="zh-CN"/>
        </w:rPr>
        <w:t>4</w:t>
      </w:r>
      <w:r>
        <w:rPr>
          <w:rFonts w:hint="default"/>
          <w:lang w:val="en-US" w:eastAsia="zh-CN"/>
        </w:rPr>
        <w:t>条独立的马尔可夫链，每条链首先进行</w:t>
      </w:r>
      <w:r>
        <w:rPr>
          <w:rFonts w:hint="default" w:ascii="Times New Roman" w:hAnsi="Times New Roman"/>
          <w:lang w:val="en-US" w:eastAsia="zh-CN"/>
        </w:rPr>
        <w:t>2000</w:t>
      </w:r>
      <w:r>
        <w:rPr>
          <w:rFonts w:hint="default"/>
          <w:lang w:val="en-US" w:eastAsia="zh-CN"/>
        </w:rPr>
        <w:t>步预热（</w:t>
      </w:r>
      <w:r>
        <w:rPr>
          <w:rFonts w:hint="default" w:ascii="Times New Roman" w:hAnsi="Times New Roman"/>
          <w:lang w:val="en-US" w:eastAsia="zh-CN"/>
        </w:rPr>
        <w:t>tuning</w:t>
      </w:r>
      <w:r>
        <w:rPr>
          <w:rFonts w:hint="default"/>
          <w:lang w:val="en-US" w:eastAsia="zh-CN"/>
        </w:rPr>
        <w:t>）以使采样器适应后验分布的几何结构，预热阶段的样本将被丢弃而不纳入后验分析；预热完成后，每条链继续采样</w:t>
      </w:r>
      <w:r>
        <w:rPr>
          <w:rFonts w:hint="default" w:ascii="Times New Roman" w:hAnsi="Times New Roman"/>
          <w:lang w:val="en-US" w:eastAsia="zh-CN"/>
        </w:rPr>
        <w:t>2000</w:t>
      </w:r>
      <w:r>
        <w:rPr>
          <w:rFonts w:hint="default"/>
          <w:lang w:val="en-US" w:eastAsia="zh-CN"/>
        </w:rPr>
        <w:t>步，因此最终获得的总后验样本量为</w:t>
      </w:r>
      <w:r>
        <w:rPr>
          <w:rFonts w:hint="default" w:ascii="Times New Roman" w:hAnsi="Times New Roman"/>
          <w:lang w:val="en-US" w:eastAsia="zh-CN"/>
        </w:rPr>
        <w:t>8000</w:t>
      </w:r>
      <w:r>
        <w:rPr>
          <w:rFonts w:hint="default"/>
          <w:lang w:val="en-US" w:eastAsia="zh-CN"/>
        </w:rPr>
        <w:t>个。</w:t>
      </w:r>
    </w:p>
    <w:p w14:paraId="7DB41C25">
      <w:pPr>
        <w:pageBreakBefore w:val="0"/>
        <w:widowControl w:val="0"/>
        <w:kinsoku/>
        <w:wordWrap/>
        <w:overflowPunct/>
        <w:topLinePunct w:val="0"/>
        <w:autoSpaceDE/>
        <w:autoSpaceDN/>
        <w:bidi w:val="0"/>
        <w:adjustRightInd/>
        <w:spacing w:line="400" w:lineRule="exact"/>
        <w:ind w:firstLine="420" w:firstLineChars="200"/>
        <w:textAlignment w:val="auto"/>
        <w:rPr>
          <w:rFonts w:hint="default"/>
          <w:lang w:val="en-US"/>
        </w:rPr>
      </w:pPr>
      <w:r>
        <w:rPr>
          <w:rFonts w:hint="default"/>
          <w:lang w:val="en-US" w:eastAsia="zh-CN"/>
        </w:rPr>
        <w:t>为了验证</w:t>
      </w:r>
      <w:r>
        <w:rPr>
          <w:rFonts w:hint="default" w:ascii="Times New Roman" w:hAnsi="Times New Roman"/>
          <w:lang w:val="en-US" w:eastAsia="zh-CN"/>
        </w:rPr>
        <w:t>MCMC</w:t>
      </w:r>
      <w:r>
        <w:rPr>
          <w:rFonts w:hint="default"/>
          <w:lang w:val="en-US" w:eastAsia="zh-CN"/>
        </w:rPr>
        <w:t>采样的收敛性，本研究采用</w:t>
      </w:r>
      <w:r>
        <w:rPr>
          <w:rFonts w:hint="default" w:ascii="Times New Roman" w:hAnsi="Times New Roman"/>
          <w:lang w:val="en-US" w:eastAsia="zh-CN"/>
        </w:rPr>
        <w:t>Gelman</w:t>
      </w:r>
      <w:r>
        <w:rPr>
          <w:rFonts w:hint="default"/>
          <w:lang w:val="en-US" w:eastAsia="zh-CN"/>
        </w:rPr>
        <w:t>-</w:t>
      </w:r>
      <w:r>
        <w:rPr>
          <w:rFonts w:hint="default" w:ascii="Times New Roman" w:hAnsi="Times New Roman"/>
          <w:lang w:val="en-US" w:eastAsia="zh-CN"/>
        </w:rPr>
        <w:t>Rubin</w:t>
      </w:r>
      <w:r>
        <w:rPr>
          <w:rFonts w:hint="default"/>
          <w:lang w:val="en-US" w:eastAsia="zh-CN"/>
        </w:rPr>
        <w:t>诊断统计量（记为</w:t>
      </w:r>
      <m:oMath>
        <m:sSup>
          <m:sSupPr>
            <m:ctrlPr>
              <w:rPr>
                <w:rFonts w:hint="default" w:ascii="Cambria Math" w:hAnsi="Cambria Math"/>
                <w:lang w:val="en-US" w:eastAsia="zh-CN"/>
              </w:rPr>
            </m:ctrlPr>
          </m:sSupPr>
          <m:e>
            <m:r>
              <m:rPr>
                <m:sty m:val="p"/>
              </m:rPr>
              <w:rPr>
                <w:rFonts w:ascii="Times New Roman" w:hAnsi="Times New Roman"/>
                <w:lang w:val="en-US" w:eastAsia="zh-CN"/>
              </w:rPr>
              <m:t>R</m:t>
            </m:r>
            <m:ctrlPr>
              <w:rPr>
                <w:rFonts w:hint="default" w:ascii="Cambria Math" w:hAnsi="Cambria Math"/>
                <w:lang w:val="en-US" w:eastAsia="zh-CN"/>
              </w:rPr>
            </m:ctrlPr>
          </m:e>
          <m:sup>
            <m:r>
              <m:rPr>
                <m:sty m:val="p"/>
              </m:rPr>
              <w:rPr>
                <w:rFonts w:hint="default" w:ascii="Times New Roman" w:hAnsi="Times New Roman"/>
                <w:lang w:val="en-US" w:eastAsia="zh-CN"/>
              </w:rPr>
              <m:t>^</m:t>
            </m:r>
            <m:ctrlPr>
              <w:rPr>
                <w:rFonts w:hint="default" w:ascii="Cambria Math" w:hAnsi="Cambria Math"/>
                <w:lang w:val="en-US" w:eastAsia="zh-CN"/>
              </w:rPr>
            </m:ctrlPr>
          </m:sup>
        </m:sSup>
      </m:oMath>
      <w:r>
        <w:rPr>
          <w:rFonts w:hint="default"/>
          <w:lang w:val="en-US" w:eastAsia="zh-CN"/>
        </w:rPr>
        <w:t>）进行检验。该统计量通过比较链间方差与链内方差的比值来评估采样是否达到收敛。经验法则表明，当所有参数的值均小于</w:t>
      </w:r>
      <w:r>
        <w:rPr>
          <w:rFonts w:hint="default" w:ascii="Times New Roman" w:hAnsi="Times New Roman"/>
          <w:lang w:val="en-US" w:eastAsia="zh-CN"/>
        </w:rPr>
        <w:t>1.01</w:t>
      </w:r>
      <w:r>
        <w:rPr>
          <w:rFonts w:hint="default"/>
          <w:lang w:val="en-US" w:eastAsia="zh-CN"/>
        </w:rPr>
        <w:t>时，可以认为采样已充分混合，各条链遍历了相同的后验分布区域，且不存在显著的初始值影响。本文模型的所有参数经检验均满足</w:t>
      </w:r>
      <m:oMath>
        <m:r>
          <m:rPr>
            <m:sty m:val="p"/>
          </m:rPr>
          <w:rPr>
            <w:rFonts w:hint="default" w:ascii="Times New Roman" w:hAnsi="Times New Roman"/>
            <w:lang w:val="en-US" w:eastAsia="zh-CN"/>
          </w:rPr>
          <m:t>R^</m:t>
        </m:r>
      </m:oMath>
      <w:r>
        <w:rPr>
          <w:rFonts w:hint="default"/>
          <w:lang w:val="en-US" w:eastAsia="zh-CN"/>
        </w:rPr>
        <w:t>&lt;</w:t>
      </w:r>
      <w:r>
        <w:rPr>
          <w:rFonts w:hint="default" w:ascii="Times New Roman" w:hAnsi="Times New Roman"/>
          <w:lang w:val="en-US" w:eastAsia="zh-CN"/>
        </w:rPr>
        <w:t>1.01</w:t>
      </w:r>
      <w:r>
        <w:rPr>
          <w:rFonts w:hint="default"/>
          <w:lang w:val="en-US" w:eastAsia="zh-CN"/>
        </w:rPr>
        <w:t>，这表明</w:t>
      </w:r>
      <w:r>
        <w:rPr>
          <w:rFonts w:hint="default" w:ascii="Times New Roman" w:hAnsi="Times New Roman"/>
          <w:lang w:val="en-US" w:eastAsia="zh-CN"/>
        </w:rPr>
        <w:t>MCMC</w:t>
      </w:r>
      <w:r>
        <w:rPr>
          <w:rFonts w:hint="default"/>
          <w:lang w:val="en-US" w:eastAsia="zh-CN"/>
        </w:rPr>
        <w:t>采样已充分收敛，后验估计具有可靠性。</w:t>
      </w:r>
    </w:p>
    <w:p w14:paraId="128BDE5B">
      <w:pPr>
        <w:pStyle w:val="3"/>
        <w:pageBreakBefore w:val="0"/>
        <w:widowControl w:val="0"/>
        <w:kinsoku/>
        <w:wordWrap/>
        <w:overflowPunct/>
        <w:topLinePunct w:val="0"/>
        <w:autoSpaceDE/>
        <w:autoSpaceDN/>
        <w:bidi w:val="0"/>
        <w:adjustRightInd/>
        <w:spacing w:line="40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w:t>
      </w:r>
      <w:r>
        <w:rPr>
          <w:rFonts w:hint="eastAsia" w:ascii="Times New Roman" w:hAnsi="Times New Roman" w:eastAsia="黑体" w:cs="黑体"/>
          <w:sz w:val="32"/>
          <w:szCs w:val="32"/>
          <w:lang w:val="en-US" w:eastAsia="zh-CN"/>
        </w:rPr>
        <w:t>4</w:t>
      </w:r>
      <w:r>
        <w:rPr>
          <w:rFonts w:hint="eastAsia" w:ascii="黑体" w:hAnsi="黑体" w:eastAsia="黑体" w:cs="黑体"/>
          <w:sz w:val="32"/>
          <w:szCs w:val="32"/>
          <w:lang w:val="en-US" w:eastAsia="zh-CN"/>
        </w:rPr>
        <w:t>章 实验结果</w:t>
      </w:r>
    </w:p>
    <w:p w14:paraId="7F6F4CC1">
      <w:pPr>
        <w:pStyle w:val="4"/>
        <w:pageBreakBefore w:val="0"/>
        <w:widowControl w:val="0"/>
        <w:kinsoku/>
        <w:wordWrap/>
        <w:overflowPunct/>
        <w:topLinePunct w:val="0"/>
        <w:autoSpaceDE/>
        <w:autoSpaceDN/>
        <w:bidi w:val="0"/>
        <w:adjustRightInd/>
        <w:spacing w:line="400" w:lineRule="exact"/>
        <w:jc w:val="left"/>
        <w:textAlignment w:val="auto"/>
        <w:rPr>
          <w:rFonts w:hint="eastAsia"/>
        </w:rPr>
      </w:pPr>
      <w:r>
        <w:rPr>
          <w:rFonts w:hint="eastAsia" w:ascii="Times New Roman" w:hAnsi="Times New Roman" w:eastAsia="黑体" w:cs="黑体"/>
          <w:sz w:val="30"/>
          <w:szCs w:val="30"/>
        </w:rPr>
        <w:t>4.1</w:t>
      </w:r>
      <w:r>
        <w:rPr>
          <w:rFonts w:hint="eastAsia" w:ascii="黑体" w:hAnsi="黑体" w:eastAsia="黑体" w:cs="黑体"/>
          <w:sz w:val="30"/>
          <w:szCs w:val="30"/>
        </w:rPr>
        <w:t xml:space="preserve"> 后验参数估计</w:t>
      </w:r>
    </w:p>
    <w:p w14:paraId="3FA50F67">
      <w:pPr>
        <w:pageBreakBefore w:val="0"/>
        <w:widowControl w:val="0"/>
        <w:kinsoku/>
        <w:wordWrap/>
        <w:overflowPunct/>
        <w:topLinePunct w:val="0"/>
        <w:autoSpaceDE/>
        <w:autoSpaceDN/>
        <w:bidi w:val="0"/>
        <w:adjustRightInd/>
        <w:spacing w:line="400" w:lineRule="exact"/>
        <w:ind w:firstLine="420" w:firstLineChars="200"/>
        <w:textAlignment w:val="auto"/>
      </w:pPr>
      <w:r>
        <w:t>模型采样完成后，各对阵的胜率后验分布统计结果如表</w:t>
      </w:r>
      <w:r>
        <w:rPr>
          <w:rFonts w:ascii="Times New Roman" w:hAnsi="Times New Roman"/>
        </w:rPr>
        <w:t>2</w:t>
      </w:r>
      <w:r>
        <w:t>所示。</w:t>
      </w:r>
    </w:p>
    <w:p w14:paraId="49565AF0">
      <w:pPr>
        <w:pageBreakBefore w:val="0"/>
        <w:widowControl w:val="0"/>
        <w:kinsoku/>
        <w:wordWrap/>
        <w:overflowPunct/>
        <w:topLinePunct w:val="0"/>
        <w:autoSpaceDE/>
        <w:autoSpaceDN/>
        <w:bidi w:val="0"/>
        <w:adjustRightInd/>
        <w:spacing w:line="400" w:lineRule="exact"/>
        <w:ind w:firstLine="420" w:firstLineChars="200"/>
        <w:jc w:val="center"/>
        <w:textAlignment w:val="auto"/>
        <w:rPr>
          <w:rFonts w:hint="default" w:eastAsiaTheme="minorEastAsia"/>
          <w:lang w:val="en-US" w:eastAsia="zh-CN"/>
        </w:rPr>
      </w:pPr>
      <w:r>
        <w:rPr>
          <w:rFonts w:hint="eastAsia"/>
          <w:lang w:val="en-US" w:eastAsia="zh-CN"/>
        </w:rPr>
        <w:t>表</w:t>
      </w:r>
      <w:r>
        <w:rPr>
          <w:rFonts w:hint="eastAsia" w:ascii="Times New Roman" w:hAnsi="Times New Roman"/>
          <w:lang w:val="en-US" w:eastAsia="zh-CN"/>
        </w:rPr>
        <w:t>3</w:t>
      </w:r>
      <w:r>
        <w:rPr>
          <w:rFonts w:hint="eastAsia"/>
          <w:lang w:val="en-US" w:eastAsia="zh-CN"/>
        </w:rPr>
        <w:t xml:space="preserve"> 胜率后验分布统计表</w:t>
      </w:r>
    </w:p>
    <w:tbl>
      <w:tblPr>
        <w:tblStyle w:val="7"/>
        <w:tblW w:w="83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923"/>
        <w:gridCol w:w="2152"/>
        <w:gridCol w:w="2460"/>
        <w:gridCol w:w="1539"/>
        <w:gridCol w:w="1230"/>
      </w:tblGrid>
      <w:tr w14:paraId="61B006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923" w:type="dxa"/>
            <w:tcBorders>
              <w:top w:val="single" w:color="auto" w:sz="12" w:space="0"/>
              <w:left w:val="nil"/>
              <w:bottom w:val="nil"/>
              <w:right w:val="nil"/>
            </w:tcBorders>
            <w:noWrap w:val="0"/>
            <w:tcMar>
              <w:top w:w="-1" w:type="dxa"/>
              <w:left w:w="108" w:type="dxa"/>
              <w:bottom w:w="-1" w:type="dxa"/>
              <w:right w:w="108" w:type="dxa"/>
            </w:tcMar>
            <w:vAlign w:val="center"/>
          </w:tcPr>
          <w:p w14:paraId="5820802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对阵</w:t>
            </w:r>
          </w:p>
        </w:tc>
        <w:tc>
          <w:tcPr>
            <w:tcW w:w="2152" w:type="dxa"/>
            <w:tcBorders>
              <w:top w:val="single" w:color="auto" w:sz="12" w:space="0"/>
              <w:left w:val="nil"/>
              <w:bottom w:val="nil"/>
              <w:right w:val="nil"/>
            </w:tcBorders>
            <w:noWrap w:val="0"/>
            <w:tcMar>
              <w:top w:w="-1" w:type="dxa"/>
              <w:left w:w="108" w:type="dxa"/>
              <w:bottom w:w="-1" w:type="dxa"/>
              <w:right w:w="108" w:type="dxa"/>
            </w:tcMar>
            <w:vAlign w:val="center"/>
          </w:tcPr>
          <w:p w14:paraId="10B772F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后验胜率均值</w:t>
            </w:r>
          </w:p>
        </w:tc>
        <w:tc>
          <w:tcPr>
            <w:tcW w:w="2460" w:type="dxa"/>
            <w:tcBorders>
              <w:top w:val="single" w:color="auto" w:sz="12" w:space="0"/>
              <w:left w:val="nil"/>
              <w:bottom w:val="nil"/>
              <w:right w:val="nil"/>
            </w:tcBorders>
            <w:noWrap w:val="0"/>
            <w:tcMar>
              <w:top w:w="-1" w:type="dxa"/>
              <w:left w:w="108" w:type="dxa"/>
              <w:bottom w:w="-1" w:type="dxa"/>
              <w:right w:w="108" w:type="dxa"/>
            </w:tcMar>
            <w:vAlign w:val="center"/>
          </w:tcPr>
          <w:p w14:paraId="3EE2756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后验胜率中位数</w:t>
            </w:r>
          </w:p>
        </w:tc>
        <w:tc>
          <w:tcPr>
            <w:tcW w:w="1539" w:type="dxa"/>
            <w:tcBorders>
              <w:top w:val="single" w:color="auto" w:sz="12" w:space="0"/>
              <w:left w:val="nil"/>
              <w:bottom w:val="nil"/>
              <w:right w:val="nil"/>
            </w:tcBorders>
            <w:noWrap w:val="0"/>
            <w:tcMar>
              <w:top w:w="-1" w:type="dxa"/>
              <w:left w:w="108" w:type="dxa"/>
              <w:bottom w:w="-1" w:type="dxa"/>
              <w:right w:w="108" w:type="dxa"/>
            </w:tcMar>
            <w:vAlign w:val="center"/>
          </w:tcPr>
          <w:p w14:paraId="1A55A1A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优势概率</w:t>
            </w:r>
          </w:p>
        </w:tc>
        <w:tc>
          <w:tcPr>
            <w:tcW w:w="1230" w:type="dxa"/>
            <w:tcBorders>
              <w:top w:val="single" w:color="auto" w:sz="12" w:space="0"/>
              <w:left w:val="nil"/>
              <w:bottom w:val="nil"/>
              <w:right w:val="nil"/>
            </w:tcBorders>
            <w:noWrap w:val="0"/>
            <w:tcMar>
              <w:top w:w="-1" w:type="dxa"/>
              <w:left w:w="108" w:type="dxa"/>
              <w:bottom w:w="-1" w:type="dxa"/>
              <w:right w:w="108" w:type="dxa"/>
            </w:tcMar>
            <w:vAlign w:val="center"/>
          </w:tcPr>
          <w:p w14:paraId="52AEABE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效应量</w:t>
            </w:r>
          </w:p>
        </w:tc>
      </w:tr>
      <w:tr w14:paraId="673530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923" w:type="dxa"/>
            <w:tcBorders>
              <w:top w:val="single" w:color="auto" w:sz="4" w:space="0"/>
              <w:left w:val="nil"/>
              <w:bottom w:val="nil"/>
              <w:right w:val="nil"/>
            </w:tcBorders>
            <w:noWrap w:val="0"/>
            <w:tcMar>
              <w:top w:w="-1" w:type="dxa"/>
              <w:left w:w="108" w:type="dxa"/>
              <w:bottom w:w="-1" w:type="dxa"/>
              <w:right w:w="108" w:type="dxa"/>
            </w:tcMar>
            <w:vAlign w:val="center"/>
          </w:tcPr>
          <w:p w14:paraId="3E85E76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PvT</w:t>
            </w:r>
          </w:p>
        </w:tc>
        <w:tc>
          <w:tcPr>
            <w:tcW w:w="2152" w:type="dxa"/>
            <w:tcBorders>
              <w:top w:val="single" w:color="auto" w:sz="4" w:space="0"/>
              <w:left w:val="nil"/>
              <w:bottom w:val="nil"/>
              <w:right w:val="nil"/>
            </w:tcBorders>
            <w:noWrap w:val="0"/>
            <w:tcMar>
              <w:top w:w="-1" w:type="dxa"/>
              <w:left w:w="108" w:type="dxa"/>
              <w:bottom w:w="-1" w:type="dxa"/>
              <w:right w:w="108" w:type="dxa"/>
            </w:tcMar>
            <w:vAlign w:val="center"/>
          </w:tcPr>
          <w:p w14:paraId="777526F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52.66</w:t>
            </w:r>
            <w:r>
              <w:t>%</w:t>
            </w:r>
          </w:p>
        </w:tc>
        <w:tc>
          <w:tcPr>
            <w:tcW w:w="2460" w:type="dxa"/>
            <w:tcBorders>
              <w:top w:val="single" w:color="auto" w:sz="4" w:space="0"/>
              <w:left w:val="nil"/>
              <w:bottom w:val="nil"/>
              <w:right w:val="nil"/>
            </w:tcBorders>
            <w:noWrap w:val="0"/>
            <w:tcMar>
              <w:top w:w="-1" w:type="dxa"/>
              <w:left w:w="108" w:type="dxa"/>
              <w:bottom w:w="-1" w:type="dxa"/>
              <w:right w:w="108" w:type="dxa"/>
            </w:tcMar>
            <w:vAlign w:val="center"/>
          </w:tcPr>
          <w:p w14:paraId="00B259E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52.71</w:t>
            </w:r>
            <w:r>
              <w:t>%</w:t>
            </w:r>
          </w:p>
        </w:tc>
        <w:tc>
          <w:tcPr>
            <w:tcW w:w="1539" w:type="dxa"/>
            <w:tcBorders>
              <w:top w:val="single" w:color="auto" w:sz="4" w:space="0"/>
              <w:left w:val="nil"/>
              <w:bottom w:val="nil"/>
              <w:right w:val="nil"/>
            </w:tcBorders>
            <w:noWrap w:val="0"/>
            <w:tcMar>
              <w:top w:w="-1" w:type="dxa"/>
              <w:left w:w="108" w:type="dxa"/>
              <w:bottom w:w="-1" w:type="dxa"/>
              <w:right w:w="108" w:type="dxa"/>
            </w:tcMar>
            <w:vAlign w:val="center"/>
          </w:tcPr>
          <w:p w14:paraId="1355473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62.3</w:t>
            </w:r>
            <w:r>
              <w:t>%</w:t>
            </w:r>
          </w:p>
        </w:tc>
        <w:tc>
          <w:tcPr>
            <w:tcW w:w="1230" w:type="dxa"/>
            <w:tcBorders>
              <w:top w:val="single" w:color="auto" w:sz="4" w:space="0"/>
              <w:left w:val="nil"/>
              <w:bottom w:val="nil"/>
              <w:right w:val="nil"/>
            </w:tcBorders>
            <w:noWrap w:val="0"/>
            <w:tcMar>
              <w:top w:w="-1" w:type="dxa"/>
              <w:left w:w="108" w:type="dxa"/>
              <w:bottom w:w="-1" w:type="dxa"/>
              <w:right w:w="108" w:type="dxa"/>
            </w:tcMar>
            <w:vAlign w:val="center"/>
          </w:tcPr>
          <w:p w14:paraId="29EE214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0.18</w:t>
            </w:r>
          </w:p>
        </w:tc>
      </w:tr>
      <w:tr w14:paraId="66BCBC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923" w:type="dxa"/>
            <w:tcBorders>
              <w:top w:val="nil"/>
              <w:left w:val="nil"/>
              <w:bottom w:val="nil"/>
              <w:right w:val="nil"/>
            </w:tcBorders>
            <w:noWrap w:val="0"/>
            <w:tcMar>
              <w:top w:w="-1" w:type="dxa"/>
              <w:left w:w="108" w:type="dxa"/>
              <w:bottom w:w="-1" w:type="dxa"/>
              <w:right w:w="108" w:type="dxa"/>
            </w:tcMar>
            <w:vAlign w:val="center"/>
          </w:tcPr>
          <w:p w14:paraId="31FE097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PvZ</w:t>
            </w:r>
          </w:p>
        </w:tc>
        <w:tc>
          <w:tcPr>
            <w:tcW w:w="2152" w:type="dxa"/>
            <w:tcBorders>
              <w:top w:val="nil"/>
              <w:left w:val="nil"/>
              <w:bottom w:val="nil"/>
              <w:right w:val="nil"/>
            </w:tcBorders>
            <w:noWrap w:val="0"/>
            <w:tcMar>
              <w:top w:w="-1" w:type="dxa"/>
              <w:left w:w="108" w:type="dxa"/>
              <w:bottom w:w="-1" w:type="dxa"/>
              <w:right w:w="108" w:type="dxa"/>
            </w:tcMar>
            <w:vAlign w:val="center"/>
          </w:tcPr>
          <w:p w14:paraId="3CE81F6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52.76</w:t>
            </w:r>
            <w:r>
              <w:t>%</w:t>
            </w:r>
          </w:p>
        </w:tc>
        <w:tc>
          <w:tcPr>
            <w:tcW w:w="2460" w:type="dxa"/>
            <w:tcBorders>
              <w:top w:val="nil"/>
              <w:left w:val="nil"/>
              <w:bottom w:val="nil"/>
              <w:right w:val="nil"/>
            </w:tcBorders>
            <w:noWrap w:val="0"/>
            <w:tcMar>
              <w:top w:w="-1" w:type="dxa"/>
              <w:left w:w="108" w:type="dxa"/>
              <w:bottom w:w="-1" w:type="dxa"/>
              <w:right w:w="108" w:type="dxa"/>
            </w:tcMar>
            <w:vAlign w:val="center"/>
          </w:tcPr>
          <w:p w14:paraId="243FDB7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52.80</w:t>
            </w:r>
            <w:r>
              <w:t>%</w:t>
            </w:r>
          </w:p>
        </w:tc>
        <w:tc>
          <w:tcPr>
            <w:tcW w:w="1539" w:type="dxa"/>
            <w:tcBorders>
              <w:top w:val="nil"/>
              <w:left w:val="nil"/>
              <w:bottom w:val="nil"/>
              <w:right w:val="nil"/>
            </w:tcBorders>
            <w:noWrap w:val="0"/>
            <w:tcMar>
              <w:top w:w="-1" w:type="dxa"/>
              <w:left w:w="108" w:type="dxa"/>
              <w:bottom w:w="-1" w:type="dxa"/>
              <w:right w:w="108" w:type="dxa"/>
            </w:tcMar>
            <w:vAlign w:val="center"/>
          </w:tcPr>
          <w:p w14:paraId="77BF8A5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63.1</w:t>
            </w:r>
            <w:r>
              <w:t>%</w:t>
            </w:r>
          </w:p>
        </w:tc>
        <w:tc>
          <w:tcPr>
            <w:tcW w:w="1230" w:type="dxa"/>
            <w:tcBorders>
              <w:top w:val="nil"/>
              <w:left w:val="nil"/>
              <w:bottom w:val="nil"/>
              <w:right w:val="nil"/>
            </w:tcBorders>
            <w:noWrap w:val="0"/>
            <w:tcMar>
              <w:top w:w="-1" w:type="dxa"/>
              <w:left w:w="108" w:type="dxa"/>
              <w:bottom w:w="-1" w:type="dxa"/>
              <w:right w:w="108" w:type="dxa"/>
            </w:tcMar>
            <w:vAlign w:val="center"/>
          </w:tcPr>
          <w:p w14:paraId="7EEF1EA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0.19</w:t>
            </w:r>
          </w:p>
        </w:tc>
      </w:tr>
      <w:tr w14:paraId="631042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923" w:type="dxa"/>
            <w:tcBorders>
              <w:top w:val="nil"/>
              <w:left w:val="nil"/>
              <w:bottom w:val="single" w:color="auto" w:sz="12" w:space="0"/>
              <w:right w:val="nil"/>
            </w:tcBorders>
            <w:noWrap w:val="0"/>
            <w:tcMar>
              <w:top w:w="-1" w:type="dxa"/>
              <w:left w:w="108" w:type="dxa"/>
              <w:bottom w:w="-1" w:type="dxa"/>
              <w:right w:w="108" w:type="dxa"/>
            </w:tcMar>
            <w:vAlign w:val="center"/>
          </w:tcPr>
          <w:p w14:paraId="7BD1B97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TvZ</w:t>
            </w:r>
          </w:p>
        </w:tc>
        <w:tc>
          <w:tcPr>
            <w:tcW w:w="2152" w:type="dxa"/>
            <w:tcBorders>
              <w:top w:val="nil"/>
              <w:left w:val="nil"/>
              <w:bottom w:val="single" w:color="auto" w:sz="12" w:space="0"/>
              <w:right w:val="nil"/>
            </w:tcBorders>
            <w:noWrap w:val="0"/>
            <w:tcMar>
              <w:top w:w="-1" w:type="dxa"/>
              <w:left w:w="108" w:type="dxa"/>
              <w:bottom w:w="-1" w:type="dxa"/>
              <w:right w:w="108" w:type="dxa"/>
            </w:tcMar>
            <w:vAlign w:val="center"/>
          </w:tcPr>
          <w:p w14:paraId="7630B53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47.36</w:t>
            </w:r>
            <w:r>
              <w:t>%</w:t>
            </w:r>
          </w:p>
        </w:tc>
        <w:tc>
          <w:tcPr>
            <w:tcW w:w="2460" w:type="dxa"/>
            <w:tcBorders>
              <w:top w:val="nil"/>
              <w:left w:val="nil"/>
              <w:bottom w:val="single" w:color="auto" w:sz="12" w:space="0"/>
              <w:right w:val="nil"/>
            </w:tcBorders>
            <w:noWrap w:val="0"/>
            <w:tcMar>
              <w:top w:w="-1" w:type="dxa"/>
              <w:left w:w="108" w:type="dxa"/>
              <w:bottom w:w="-1" w:type="dxa"/>
              <w:right w:w="108" w:type="dxa"/>
            </w:tcMar>
            <w:vAlign w:val="center"/>
          </w:tcPr>
          <w:p w14:paraId="2670446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47.25</w:t>
            </w:r>
            <w:r>
              <w:t>%</w:t>
            </w:r>
          </w:p>
        </w:tc>
        <w:tc>
          <w:tcPr>
            <w:tcW w:w="1539" w:type="dxa"/>
            <w:tcBorders>
              <w:top w:val="nil"/>
              <w:left w:val="nil"/>
              <w:bottom w:val="single" w:color="auto" w:sz="12" w:space="0"/>
              <w:right w:val="nil"/>
            </w:tcBorders>
            <w:noWrap w:val="0"/>
            <w:tcMar>
              <w:top w:w="-1" w:type="dxa"/>
              <w:left w:w="108" w:type="dxa"/>
              <w:bottom w:w="-1" w:type="dxa"/>
              <w:right w:w="108" w:type="dxa"/>
            </w:tcMar>
            <w:vAlign w:val="center"/>
          </w:tcPr>
          <w:p w14:paraId="73E4021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37.5</w:t>
            </w:r>
            <w:r>
              <w:t>%</w:t>
            </w:r>
          </w:p>
        </w:tc>
        <w:tc>
          <w:tcPr>
            <w:tcW w:w="1230" w:type="dxa"/>
            <w:tcBorders>
              <w:top w:val="nil"/>
              <w:left w:val="nil"/>
              <w:bottom w:val="single" w:color="auto" w:sz="12" w:space="0"/>
              <w:right w:val="nil"/>
            </w:tcBorders>
            <w:noWrap w:val="0"/>
            <w:tcMar>
              <w:top w:w="-1" w:type="dxa"/>
              <w:left w:w="108" w:type="dxa"/>
              <w:bottom w:w="-1" w:type="dxa"/>
              <w:right w:w="108" w:type="dxa"/>
            </w:tcMar>
            <w:vAlign w:val="center"/>
          </w:tcPr>
          <w:p w14:paraId="2D7D966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t>-</w:t>
            </w:r>
            <w:r>
              <w:rPr>
                <w:rFonts w:ascii="Times New Roman" w:hAnsi="Times New Roman"/>
              </w:rPr>
              <w:t>0.21</w:t>
            </w:r>
          </w:p>
        </w:tc>
      </w:tr>
    </w:tbl>
    <w:p w14:paraId="70FFD81B">
      <w:pPr>
        <w:pageBreakBefore w:val="0"/>
        <w:widowControl w:val="0"/>
        <w:kinsoku/>
        <w:wordWrap/>
        <w:overflowPunct/>
        <w:topLinePunct w:val="0"/>
        <w:autoSpaceDE/>
        <w:autoSpaceDN/>
        <w:bidi w:val="0"/>
        <w:adjustRightInd/>
        <w:spacing w:line="400" w:lineRule="exact"/>
        <w:ind w:firstLine="420" w:firstLineChars="200"/>
        <w:textAlignment w:val="auto"/>
      </w:pPr>
      <w:r>
        <w:t>各对阵胜率的</w:t>
      </w:r>
      <w:r>
        <w:rPr>
          <w:rFonts w:ascii="Times New Roman" w:hAnsi="Times New Roman"/>
        </w:rPr>
        <w:t>94</w:t>
      </w:r>
      <w:r>
        <w:t>%最高后验密度区间（</w:t>
      </w:r>
      <w:r>
        <w:rPr>
          <w:rFonts w:ascii="Times New Roman" w:hAnsi="Times New Roman"/>
        </w:rPr>
        <w:t>Highest</w:t>
      </w:r>
      <w:r>
        <w:t xml:space="preserve"> </w:t>
      </w:r>
      <w:r>
        <w:rPr>
          <w:rFonts w:ascii="Times New Roman" w:hAnsi="Times New Roman"/>
        </w:rPr>
        <w:t>Density</w:t>
      </w:r>
      <w:r>
        <w:t xml:space="preserve"> </w:t>
      </w:r>
      <w:r>
        <w:rPr>
          <w:rFonts w:ascii="Times New Roman" w:hAnsi="Times New Roman"/>
        </w:rPr>
        <w:t>Interval</w:t>
      </w:r>
      <w:r>
        <w:t>）呈现如下：</w:t>
      </w:r>
    </w:p>
    <w:p w14:paraId="74ECC1FA">
      <w:pPr>
        <w:pageBreakBefore w:val="0"/>
        <w:widowControl w:val="0"/>
        <w:kinsoku/>
        <w:wordWrap/>
        <w:overflowPunct/>
        <w:topLinePunct w:val="0"/>
        <w:autoSpaceDE/>
        <w:autoSpaceDN/>
        <w:bidi w:val="0"/>
        <w:adjustRightInd/>
        <w:spacing w:line="400" w:lineRule="exact"/>
        <w:ind w:firstLine="420" w:firstLineChars="200"/>
        <w:jc w:val="center"/>
        <w:textAlignment w:val="auto"/>
        <w:rPr>
          <w:rFonts w:hint="eastAsia" w:eastAsiaTheme="minorEastAsia"/>
          <w:lang w:val="en-US" w:eastAsia="zh-CN"/>
        </w:rPr>
      </w:pPr>
      <w:r>
        <w:rPr>
          <w:rFonts w:hint="eastAsia"/>
          <w:lang w:val="en-US" w:eastAsia="zh-CN"/>
        </w:rPr>
        <w:t>表</w:t>
      </w:r>
      <w:r>
        <w:rPr>
          <w:rFonts w:hint="eastAsia" w:ascii="Times New Roman" w:hAnsi="Times New Roman"/>
          <w:lang w:val="en-US" w:eastAsia="zh-CN"/>
        </w:rPr>
        <w:t>4</w:t>
      </w:r>
      <w:r>
        <w:rPr>
          <w:rFonts w:hint="eastAsia"/>
          <w:lang w:val="en-US" w:eastAsia="zh-CN"/>
        </w:rPr>
        <w:t xml:space="preserve"> </w:t>
      </w:r>
      <w:r>
        <w:t>各对阵胜率的</w:t>
      </w:r>
      <w:r>
        <w:rPr>
          <w:rFonts w:ascii="Times New Roman" w:hAnsi="Times New Roman"/>
        </w:rPr>
        <w:t>94</w:t>
      </w:r>
      <w:r>
        <w:t>%最高后验密度区间</w:t>
      </w:r>
      <w:r>
        <w:rPr>
          <w:rFonts w:hint="eastAsia"/>
          <w:lang w:val="en-US" w:eastAsia="zh-CN"/>
        </w:rPr>
        <w:t>统计表</w:t>
      </w:r>
    </w:p>
    <w:tbl>
      <w:tblPr>
        <w:tblStyle w:val="7"/>
        <w:tblW w:w="83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201"/>
        <w:gridCol w:w="2599"/>
        <w:gridCol w:w="2599"/>
        <w:gridCol w:w="1905"/>
      </w:tblGrid>
      <w:tr w14:paraId="415B85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1201" w:type="dxa"/>
            <w:tcBorders>
              <w:top w:val="single" w:color="auto" w:sz="12" w:space="0"/>
              <w:left w:val="nil"/>
              <w:bottom w:val="nil"/>
              <w:right w:val="nil"/>
            </w:tcBorders>
            <w:noWrap w:val="0"/>
            <w:tcMar>
              <w:top w:w="-1" w:type="dxa"/>
              <w:left w:w="108" w:type="dxa"/>
              <w:bottom w:w="-1" w:type="dxa"/>
              <w:right w:w="108" w:type="dxa"/>
            </w:tcMar>
            <w:vAlign w:val="center"/>
          </w:tcPr>
          <w:p w14:paraId="7D45006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b/>
              </w:rPr>
              <w:t>对阵</w:t>
            </w:r>
          </w:p>
        </w:tc>
        <w:tc>
          <w:tcPr>
            <w:tcW w:w="2599" w:type="dxa"/>
            <w:tcBorders>
              <w:top w:val="single" w:color="auto" w:sz="12" w:space="0"/>
              <w:left w:val="nil"/>
              <w:bottom w:val="nil"/>
              <w:right w:val="nil"/>
            </w:tcBorders>
            <w:noWrap w:val="0"/>
            <w:tcMar>
              <w:top w:w="-1" w:type="dxa"/>
              <w:left w:w="108" w:type="dxa"/>
              <w:bottom w:w="-1" w:type="dxa"/>
              <w:right w:w="108" w:type="dxa"/>
            </w:tcMar>
            <w:vAlign w:val="center"/>
          </w:tcPr>
          <w:p w14:paraId="484A667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rFonts w:ascii="Times New Roman" w:hAnsi="Times New Roman"/>
                <w:b/>
              </w:rPr>
              <w:t>94</w:t>
            </w:r>
            <w:r>
              <w:rPr>
                <w:b/>
              </w:rPr>
              <w:t>%</w:t>
            </w:r>
            <w:r>
              <w:rPr>
                <w:rFonts w:ascii="Times New Roman" w:hAnsi="Times New Roman"/>
                <w:b/>
              </w:rPr>
              <w:t>HDI</w:t>
            </w:r>
            <w:r>
              <w:rPr>
                <w:b/>
              </w:rPr>
              <w:t>下限</w:t>
            </w:r>
          </w:p>
        </w:tc>
        <w:tc>
          <w:tcPr>
            <w:tcW w:w="2599" w:type="dxa"/>
            <w:tcBorders>
              <w:top w:val="single" w:color="auto" w:sz="12" w:space="0"/>
              <w:left w:val="nil"/>
              <w:bottom w:val="nil"/>
              <w:right w:val="nil"/>
            </w:tcBorders>
            <w:noWrap w:val="0"/>
            <w:tcMar>
              <w:top w:w="-1" w:type="dxa"/>
              <w:left w:w="108" w:type="dxa"/>
              <w:bottom w:w="-1" w:type="dxa"/>
              <w:right w:w="108" w:type="dxa"/>
            </w:tcMar>
            <w:vAlign w:val="center"/>
          </w:tcPr>
          <w:p w14:paraId="0543C0F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rFonts w:ascii="Times New Roman" w:hAnsi="Times New Roman"/>
                <w:b/>
              </w:rPr>
              <w:t>94</w:t>
            </w:r>
            <w:r>
              <w:rPr>
                <w:b/>
              </w:rPr>
              <w:t>%</w:t>
            </w:r>
            <w:r>
              <w:rPr>
                <w:rFonts w:ascii="Times New Roman" w:hAnsi="Times New Roman"/>
                <w:b/>
              </w:rPr>
              <w:t>HDI</w:t>
            </w:r>
            <w:r>
              <w:rPr>
                <w:b/>
              </w:rPr>
              <w:t>上限</w:t>
            </w:r>
          </w:p>
        </w:tc>
        <w:tc>
          <w:tcPr>
            <w:tcW w:w="1905" w:type="dxa"/>
            <w:tcBorders>
              <w:top w:val="single" w:color="auto" w:sz="12" w:space="0"/>
              <w:left w:val="nil"/>
              <w:bottom w:val="nil"/>
              <w:right w:val="nil"/>
            </w:tcBorders>
            <w:noWrap w:val="0"/>
            <w:tcMar>
              <w:top w:w="-1" w:type="dxa"/>
              <w:left w:w="108" w:type="dxa"/>
              <w:bottom w:w="-1" w:type="dxa"/>
              <w:right w:w="108" w:type="dxa"/>
            </w:tcMar>
            <w:vAlign w:val="center"/>
          </w:tcPr>
          <w:p w14:paraId="638C813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b/>
              </w:rPr>
            </w:pPr>
            <w:r>
              <w:rPr>
                <w:rFonts w:ascii="Times New Roman" w:hAnsi="Times New Roman"/>
                <w:b/>
              </w:rPr>
              <w:t>HDI</w:t>
            </w:r>
            <w:r>
              <w:rPr>
                <w:b/>
              </w:rPr>
              <w:t>宽度</w:t>
            </w:r>
          </w:p>
        </w:tc>
      </w:tr>
      <w:tr w14:paraId="7A6EC9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201" w:type="dxa"/>
            <w:tcBorders>
              <w:top w:val="single" w:color="auto" w:sz="4" w:space="0"/>
              <w:left w:val="nil"/>
              <w:bottom w:val="nil"/>
              <w:right w:val="nil"/>
            </w:tcBorders>
            <w:noWrap w:val="0"/>
            <w:tcMar>
              <w:top w:w="-1" w:type="dxa"/>
              <w:left w:w="108" w:type="dxa"/>
              <w:bottom w:w="-1" w:type="dxa"/>
              <w:right w:w="108" w:type="dxa"/>
            </w:tcMar>
            <w:vAlign w:val="center"/>
          </w:tcPr>
          <w:p w14:paraId="5DBCA4D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PvT</w:t>
            </w:r>
          </w:p>
        </w:tc>
        <w:tc>
          <w:tcPr>
            <w:tcW w:w="2599" w:type="dxa"/>
            <w:tcBorders>
              <w:top w:val="single" w:color="auto" w:sz="4" w:space="0"/>
              <w:left w:val="nil"/>
              <w:bottom w:val="nil"/>
              <w:right w:val="nil"/>
            </w:tcBorders>
            <w:noWrap w:val="0"/>
            <w:tcMar>
              <w:top w:w="-1" w:type="dxa"/>
              <w:left w:w="108" w:type="dxa"/>
              <w:bottom w:w="-1" w:type="dxa"/>
              <w:right w:w="108" w:type="dxa"/>
            </w:tcMar>
            <w:vAlign w:val="center"/>
          </w:tcPr>
          <w:p w14:paraId="0E99A61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38.94</w:t>
            </w:r>
            <w:r>
              <w:t>%</w:t>
            </w:r>
          </w:p>
        </w:tc>
        <w:tc>
          <w:tcPr>
            <w:tcW w:w="2599" w:type="dxa"/>
            <w:tcBorders>
              <w:top w:val="single" w:color="auto" w:sz="4" w:space="0"/>
              <w:left w:val="nil"/>
              <w:bottom w:val="nil"/>
              <w:right w:val="nil"/>
            </w:tcBorders>
            <w:noWrap w:val="0"/>
            <w:tcMar>
              <w:top w:w="-1" w:type="dxa"/>
              <w:left w:w="108" w:type="dxa"/>
              <w:bottom w:w="-1" w:type="dxa"/>
              <w:right w:w="108" w:type="dxa"/>
            </w:tcMar>
            <w:vAlign w:val="center"/>
          </w:tcPr>
          <w:p w14:paraId="229EAE7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65.80</w:t>
            </w:r>
            <w:r>
              <w:t>%</w:t>
            </w:r>
          </w:p>
        </w:tc>
        <w:tc>
          <w:tcPr>
            <w:tcW w:w="1905" w:type="dxa"/>
            <w:tcBorders>
              <w:top w:val="single" w:color="auto" w:sz="4" w:space="0"/>
              <w:left w:val="nil"/>
              <w:bottom w:val="nil"/>
              <w:right w:val="nil"/>
            </w:tcBorders>
            <w:noWrap w:val="0"/>
            <w:tcMar>
              <w:top w:w="-1" w:type="dxa"/>
              <w:left w:w="108" w:type="dxa"/>
              <w:bottom w:w="-1" w:type="dxa"/>
              <w:right w:w="108" w:type="dxa"/>
            </w:tcMar>
            <w:vAlign w:val="center"/>
          </w:tcPr>
          <w:p w14:paraId="0DED3CE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26.86</w:t>
            </w:r>
            <w:r>
              <w:t>%</w:t>
            </w:r>
          </w:p>
        </w:tc>
      </w:tr>
      <w:tr w14:paraId="72F81C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201" w:type="dxa"/>
            <w:tcBorders>
              <w:top w:val="nil"/>
              <w:left w:val="nil"/>
              <w:bottom w:val="nil"/>
              <w:right w:val="nil"/>
            </w:tcBorders>
            <w:noWrap w:val="0"/>
            <w:tcMar>
              <w:top w:w="-1" w:type="dxa"/>
              <w:left w:w="108" w:type="dxa"/>
              <w:bottom w:w="-1" w:type="dxa"/>
              <w:right w:w="108" w:type="dxa"/>
            </w:tcMar>
            <w:vAlign w:val="center"/>
          </w:tcPr>
          <w:p w14:paraId="0755693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PvZ</w:t>
            </w:r>
          </w:p>
        </w:tc>
        <w:tc>
          <w:tcPr>
            <w:tcW w:w="2599" w:type="dxa"/>
            <w:tcBorders>
              <w:top w:val="nil"/>
              <w:left w:val="nil"/>
              <w:bottom w:val="nil"/>
              <w:right w:val="nil"/>
            </w:tcBorders>
            <w:noWrap w:val="0"/>
            <w:tcMar>
              <w:top w:w="-1" w:type="dxa"/>
              <w:left w:w="108" w:type="dxa"/>
              <w:bottom w:w="-1" w:type="dxa"/>
              <w:right w:w="108" w:type="dxa"/>
            </w:tcMar>
            <w:vAlign w:val="center"/>
          </w:tcPr>
          <w:p w14:paraId="25591A6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39.10</w:t>
            </w:r>
            <w:r>
              <w:t>%</w:t>
            </w:r>
          </w:p>
        </w:tc>
        <w:tc>
          <w:tcPr>
            <w:tcW w:w="2599" w:type="dxa"/>
            <w:tcBorders>
              <w:top w:val="nil"/>
              <w:left w:val="nil"/>
              <w:bottom w:val="nil"/>
              <w:right w:val="nil"/>
            </w:tcBorders>
            <w:noWrap w:val="0"/>
            <w:tcMar>
              <w:top w:w="-1" w:type="dxa"/>
              <w:left w:w="108" w:type="dxa"/>
              <w:bottom w:w="-1" w:type="dxa"/>
              <w:right w:w="108" w:type="dxa"/>
            </w:tcMar>
            <w:vAlign w:val="center"/>
          </w:tcPr>
          <w:p w14:paraId="533128D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65.56</w:t>
            </w:r>
            <w:r>
              <w:t>%</w:t>
            </w:r>
          </w:p>
        </w:tc>
        <w:tc>
          <w:tcPr>
            <w:tcW w:w="1905" w:type="dxa"/>
            <w:tcBorders>
              <w:top w:val="nil"/>
              <w:left w:val="nil"/>
              <w:bottom w:val="nil"/>
              <w:right w:val="nil"/>
            </w:tcBorders>
            <w:noWrap w:val="0"/>
            <w:tcMar>
              <w:top w:w="-1" w:type="dxa"/>
              <w:left w:w="108" w:type="dxa"/>
              <w:bottom w:w="-1" w:type="dxa"/>
              <w:right w:w="108" w:type="dxa"/>
            </w:tcMar>
            <w:vAlign w:val="center"/>
          </w:tcPr>
          <w:p w14:paraId="0F687D8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26.46</w:t>
            </w:r>
            <w:r>
              <w:t>%</w:t>
            </w:r>
          </w:p>
        </w:tc>
      </w:tr>
      <w:tr w14:paraId="3E71FB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201" w:type="dxa"/>
            <w:tcBorders>
              <w:top w:val="nil"/>
              <w:left w:val="nil"/>
              <w:bottom w:val="single" w:color="auto" w:sz="12" w:space="0"/>
              <w:right w:val="nil"/>
            </w:tcBorders>
            <w:noWrap w:val="0"/>
            <w:tcMar>
              <w:top w:w="-1" w:type="dxa"/>
              <w:left w:w="108" w:type="dxa"/>
              <w:bottom w:w="-1" w:type="dxa"/>
              <w:right w:w="108" w:type="dxa"/>
            </w:tcMar>
            <w:vAlign w:val="center"/>
          </w:tcPr>
          <w:p w14:paraId="4F11F8E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TvZ</w:t>
            </w:r>
          </w:p>
        </w:tc>
        <w:tc>
          <w:tcPr>
            <w:tcW w:w="2599" w:type="dxa"/>
            <w:tcBorders>
              <w:top w:val="nil"/>
              <w:left w:val="nil"/>
              <w:bottom w:val="single" w:color="auto" w:sz="12" w:space="0"/>
              <w:right w:val="nil"/>
            </w:tcBorders>
            <w:noWrap w:val="0"/>
            <w:tcMar>
              <w:top w:w="-1" w:type="dxa"/>
              <w:left w:w="108" w:type="dxa"/>
              <w:bottom w:w="-1" w:type="dxa"/>
              <w:right w:w="108" w:type="dxa"/>
            </w:tcMar>
            <w:vAlign w:val="center"/>
          </w:tcPr>
          <w:p w14:paraId="71361A1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33.28</w:t>
            </w:r>
            <w:r>
              <w:t>%</w:t>
            </w:r>
          </w:p>
        </w:tc>
        <w:tc>
          <w:tcPr>
            <w:tcW w:w="2599" w:type="dxa"/>
            <w:tcBorders>
              <w:top w:val="nil"/>
              <w:left w:val="nil"/>
              <w:bottom w:val="single" w:color="auto" w:sz="12" w:space="0"/>
              <w:right w:val="nil"/>
            </w:tcBorders>
            <w:noWrap w:val="0"/>
            <w:tcMar>
              <w:top w:w="-1" w:type="dxa"/>
              <w:left w:w="108" w:type="dxa"/>
              <w:bottom w:w="-1" w:type="dxa"/>
              <w:right w:w="108" w:type="dxa"/>
            </w:tcMar>
            <w:vAlign w:val="center"/>
          </w:tcPr>
          <w:p w14:paraId="3C9E4A7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60.01</w:t>
            </w:r>
            <w:r>
              <w:t>%</w:t>
            </w:r>
          </w:p>
        </w:tc>
        <w:tc>
          <w:tcPr>
            <w:tcW w:w="1905" w:type="dxa"/>
            <w:tcBorders>
              <w:top w:val="nil"/>
              <w:left w:val="nil"/>
              <w:bottom w:val="single" w:color="auto" w:sz="12" w:space="0"/>
              <w:right w:val="nil"/>
            </w:tcBorders>
            <w:noWrap w:val="0"/>
            <w:tcMar>
              <w:top w:w="-1" w:type="dxa"/>
              <w:left w:w="108" w:type="dxa"/>
              <w:bottom w:w="-1" w:type="dxa"/>
              <w:right w:w="108" w:type="dxa"/>
            </w:tcMar>
            <w:vAlign w:val="center"/>
          </w:tcPr>
          <w:p w14:paraId="3B99748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pPr>
            <w:r>
              <w:rPr>
                <w:rFonts w:ascii="Times New Roman" w:hAnsi="Times New Roman"/>
              </w:rPr>
              <w:t>26.73</w:t>
            </w:r>
            <w:r>
              <w:t>%</w:t>
            </w:r>
          </w:p>
        </w:tc>
      </w:tr>
    </w:tbl>
    <w:p w14:paraId="051D3D13">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default"/>
        </w:rPr>
        <w:t>根据表3和表4的统计结果，可以得出以下完整结论：</w:t>
      </w:r>
    </w:p>
    <w:p w14:paraId="45A05AEC">
      <w:pPr>
        <w:pageBreakBefore w:val="0"/>
        <w:widowControl w:val="0"/>
        <w:kinsoku/>
        <w:wordWrap/>
        <w:overflowPunct/>
        <w:topLinePunct w:val="0"/>
        <w:autoSpaceDE/>
        <w:autoSpaceDN/>
        <w:bidi w:val="0"/>
        <w:adjustRightInd/>
        <w:spacing w:line="400" w:lineRule="exact"/>
        <w:ind w:firstLine="420" w:firstLineChars="200"/>
        <w:textAlignment w:val="auto"/>
        <w:rPr>
          <w:rFonts w:hint="default"/>
        </w:rPr>
      </w:pPr>
      <w:r>
        <w:rPr>
          <w:rFonts w:hint="default" w:ascii="Times New Roman" w:hAnsi="Times New Roman" w:cs="Times New Roman"/>
        </w:rPr>
        <w:t>Protoss</w:t>
      </w:r>
      <w:r>
        <w:rPr>
          <w:rFonts w:hint="default"/>
        </w:rPr>
        <w:t>在对阵</w:t>
      </w:r>
      <w:r>
        <w:rPr>
          <w:rFonts w:hint="default" w:ascii="Times New Roman" w:hAnsi="Times New Roman" w:cs="Times New Roman"/>
        </w:rPr>
        <w:t>Terran</w:t>
      </w:r>
      <w:r>
        <w:rPr>
          <w:rFonts w:hint="default"/>
        </w:rPr>
        <w:t>和</w:t>
      </w:r>
      <w:r>
        <w:rPr>
          <w:rFonts w:hint="default" w:ascii="Times New Roman" w:hAnsi="Times New Roman" w:cs="Times New Roman"/>
        </w:rPr>
        <w:t>Zerg</w:t>
      </w:r>
      <w:r>
        <w:rPr>
          <w:rFonts w:hint="default"/>
        </w:rPr>
        <w:t>时均表现出统计上显著的胜率优势（后验胜率均值约</w:t>
      </w:r>
      <w:r>
        <w:rPr>
          <w:rFonts w:hint="default" w:ascii="Times New Roman" w:hAnsi="Times New Roman" w:cs="Times New Roman"/>
        </w:rPr>
        <w:t>52.7%</w:t>
      </w:r>
      <w:r>
        <w:rPr>
          <w:rFonts w:hint="default"/>
        </w:rPr>
        <w:t>，优势概率约</w:t>
      </w:r>
      <w:r>
        <w:rPr>
          <w:rFonts w:hint="default" w:ascii="Times New Roman" w:hAnsi="Times New Roman" w:cs="Times New Roman"/>
        </w:rPr>
        <w:t>62-63%</w:t>
      </w:r>
      <w:r>
        <w:rPr>
          <w:rFonts w:hint="default"/>
        </w:rPr>
        <w:t>，效应量约</w:t>
      </w:r>
      <w:r>
        <w:rPr>
          <w:rFonts w:hint="default" w:ascii="Times New Roman" w:hAnsi="Times New Roman" w:cs="Times New Roman"/>
        </w:rPr>
        <w:t>0.18-0.19</w:t>
      </w:r>
      <w:r>
        <w:rPr>
          <w:rFonts w:hint="default"/>
        </w:rPr>
        <w:t>，为小到中等程度）；而</w:t>
      </w:r>
      <w:r>
        <w:rPr>
          <w:rFonts w:hint="default" w:ascii="Times New Roman" w:hAnsi="Times New Roman" w:cs="Times New Roman"/>
        </w:rPr>
        <w:t>Terran</w:t>
      </w:r>
      <w:r>
        <w:rPr>
          <w:rFonts w:hint="default"/>
        </w:rPr>
        <w:t>在对阵</w:t>
      </w:r>
      <w:r>
        <w:rPr>
          <w:rFonts w:hint="default" w:ascii="Times New Roman" w:hAnsi="Times New Roman" w:cs="Times New Roman"/>
        </w:rPr>
        <w:t>Zerg</w:t>
      </w:r>
      <w:r>
        <w:rPr>
          <w:rFonts w:hint="default"/>
        </w:rPr>
        <w:t>时处于明显劣势（胜率均值</w:t>
      </w:r>
      <w:r>
        <w:rPr>
          <w:rFonts w:hint="default" w:ascii="Times New Roman" w:hAnsi="Times New Roman" w:cs="Times New Roman"/>
        </w:rPr>
        <w:t>47.36%</w:t>
      </w:r>
      <w:r>
        <w:rPr>
          <w:rFonts w:hint="default"/>
        </w:rPr>
        <w:t>，优势概率仅</w:t>
      </w:r>
      <w:r>
        <w:rPr>
          <w:rFonts w:hint="default" w:ascii="Times New Roman" w:hAnsi="Times New Roman" w:cs="Times New Roman"/>
        </w:rPr>
        <w:t>37.5%</w:t>
      </w:r>
      <w:r>
        <w:rPr>
          <w:rFonts w:hint="default"/>
        </w:rPr>
        <w:t>，效应量</w:t>
      </w:r>
      <w:r>
        <w:rPr>
          <w:rFonts w:hint="default" w:ascii="Times New Roman" w:hAnsi="Times New Roman" w:cs="Times New Roman"/>
        </w:rPr>
        <w:t>-0.21</w:t>
      </w:r>
      <w:r>
        <w:rPr>
          <w:rFonts w:hint="default"/>
        </w:rPr>
        <w:t>）。</w:t>
      </w:r>
    </w:p>
    <w:p w14:paraId="74216A9B">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ascii="Times New Roman" w:hAnsi="Times New Roman" w:eastAsia="黑体" w:cs="黑体"/>
          <w:sz w:val="30"/>
          <w:szCs w:val="30"/>
        </w:rPr>
      </w:pPr>
      <w:r>
        <w:rPr>
          <w:rFonts w:hint="default"/>
        </w:rPr>
        <w:t>三个对抗的</w:t>
      </w:r>
      <w:r>
        <w:rPr>
          <w:rFonts w:hint="default" w:ascii="Times New Roman" w:hAnsi="Times New Roman" w:cs="Times New Roman"/>
        </w:rPr>
        <w:t>94%</w:t>
      </w:r>
      <w:r>
        <w:rPr>
          <w:rFonts w:hint="default"/>
        </w:rPr>
        <w:t>最高后验密度区间宽度均约为</w:t>
      </w:r>
      <w:r>
        <w:rPr>
          <w:rFonts w:hint="default" w:ascii="Times New Roman" w:hAnsi="Times New Roman" w:cs="Times New Roman"/>
        </w:rPr>
        <w:t>26.5%-27%</w:t>
      </w:r>
      <w:r>
        <w:rPr>
          <w:rFonts w:hint="default"/>
        </w:rPr>
        <w:t>，表明估计存在中等程度的不确定性；其中</w:t>
      </w:r>
      <w:r>
        <w:rPr>
          <w:rFonts w:hint="default" w:ascii="Times New Roman" w:hAnsi="Times New Roman" w:cs="Times New Roman"/>
        </w:rPr>
        <w:t>TvZ</w:t>
      </w:r>
      <w:r>
        <w:rPr>
          <w:rFonts w:hint="default"/>
        </w:rPr>
        <w:t>的区间整体左偏（</w:t>
      </w:r>
      <w:r>
        <w:rPr>
          <w:rFonts w:hint="default" w:ascii="Times New Roman" w:hAnsi="Times New Roman" w:cs="Times New Roman"/>
        </w:rPr>
        <w:t>33.28%-60.01%</w:t>
      </w:r>
      <w:r>
        <w:rPr>
          <w:rFonts w:hint="default"/>
        </w:rPr>
        <w:t>），进一步支持其劣势判断。综合来看，当前平衡性表现为</w:t>
      </w:r>
      <w:r>
        <w:rPr>
          <w:rFonts w:hint="default" w:ascii="Times New Roman" w:hAnsi="Times New Roman" w:cs="Times New Roman"/>
        </w:rPr>
        <w:t>Protoss</w:t>
      </w:r>
      <w:r>
        <w:rPr>
          <w:rFonts w:hint="default"/>
        </w:rPr>
        <w:t>略优于另外两族</w:t>
      </w:r>
      <w:r>
        <w:rPr>
          <w:rFonts w:hint="default" w:ascii="Times New Roman" w:hAnsi="Times New Roman" w:cs="Times New Roman"/>
        </w:rPr>
        <w:t>、Zerg</w:t>
      </w:r>
      <w:r>
        <w:rPr>
          <w:rFonts w:hint="default"/>
        </w:rPr>
        <w:t>居中、</w:t>
      </w:r>
      <w:r>
        <w:rPr>
          <w:rFonts w:hint="default" w:ascii="Times New Roman" w:hAnsi="Times New Roman" w:cs="Times New Roman"/>
        </w:rPr>
        <w:t>Terran</w:t>
      </w:r>
      <w:r>
        <w:rPr>
          <w:rFonts w:hint="default"/>
        </w:rPr>
        <w:t>对阵</w:t>
      </w:r>
      <w:r>
        <w:rPr>
          <w:rFonts w:hint="default" w:ascii="Times New Roman" w:hAnsi="Times New Roman" w:cs="Times New Roman"/>
        </w:rPr>
        <w:t>Zerg</w:t>
      </w:r>
      <w:r>
        <w:rPr>
          <w:rFonts w:hint="default"/>
        </w:rPr>
        <w:t>时偏弱，但由于效应量较小且区间较宽，实际平衡调整建议谨慎。</w:t>
      </w:r>
    </w:p>
    <w:p w14:paraId="2053B93D">
      <w:pPr>
        <w:pStyle w:val="4"/>
        <w:pageBreakBefore w:val="0"/>
        <w:widowControl w:val="0"/>
        <w:kinsoku/>
        <w:wordWrap/>
        <w:overflowPunct/>
        <w:topLinePunct w:val="0"/>
        <w:autoSpaceDE/>
        <w:autoSpaceDN/>
        <w:bidi w:val="0"/>
        <w:adjustRightInd/>
        <w:spacing w:line="400" w:lineRule="exact"/>
        <w:jc w:val="left"/>
        <w:textAlignment w:val="auto"/>
        <w:rPr>
          <w:rFonts w:hint="eastAsia"/>
        </w:rPr>
      </w:pPr>
      <w:r>
        <w:rPr>
          <w:rFonts w:hint="eastAsia" w:ascii="Times New Roman" w:hAnsi="Times New Roman" w:eastAsia="黑体" w:cs="黑体"/>
          <w:sz w:val="30"/>
          <w:szCs w:val="30"/>
        </w:rPr>
        <w:t>4.2</w:t>
      </w:r>
      <w:r>
        <w:rPr>
          <w:rFonts w:hint="eastAsia" w:ascii="黑体" w:hAnsi="黑体" w:eastAsia="黑体" w:cs="黑体"/>
          <w:sz w:val="30"/>
          <w:szCs w:val="30"/>
        </w:rPr>
        <w:t xml:space="preserve"> 平衡性分析</w:t>
      </w:r>
    </w:p>
    <w:p w14:paraId="5E2CBEED">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基于</w:t>
      </w:r>
      <w:r>
        <w:rPr>
          <w:rFonts w:hint="eastAsia" w:ascii="Times New Roman" w:hAnsi="Times New Roman"/>
        </w:rPr>
        <w:t>2020</w:t>
      </w:r>
      <w:r>
        <w:rPr>
          <w:rFonts w:hint="eastAsia"/>
        </w:rPr>
        <w:t>到</w:t>
      </w:r>
      <w:r>
        <w:rPr>
          <w:rFonts w:hint="eastAsia" w:ascii="Times New Roman" w:hAnsi="Times New Roman"/>
        </w:rPr>
        <w:t>2021</w:t>
      </w:r>
      <w:r>
        <w:rPr>
          <w:rFonts w:hint="eastAsia"/>
        </w:rPr>
        <w:t>年的数据来看，星际争霸</w:t>
      </w:r>
      <w:r>
        <w:rPr>
          <w:rFonts w:hint="eastAsia" w:ascii="Times New Roman" w:hAnsi="Times New Roman"/>
        </w:rPr>
        <w:t>2</w:t>
      </w:r>
      <w:r>
        <w:rPr>
          <w:rFonts w:hint="eastAsia"/>
        </w:rPr>
        <w:t>整体上没有出现那种让人一眼就能看出来的严重失衡。这个结论可以从两个方面来理解：</w:t>
      </w:r>
    </w:p>
    <w:p w14:paraId="66298EED">
      <w:pPr>
        <w:pageBreakBefore w:val="0"/>
        <w:widowControl w:val="0"/>
        <w:kinsoku/>
        <w:wordWrap/>
        <w:overflowPunct/>
        <w:topLinePunct w:val="0"/>
        <w:autoSpaceDE/>
        <w:autoSpaceDN/>
        <w:bidi w:val="0"/>
        <w:adjustRightInd/>
        <w:spacing w:line="400" w:lineRule="exact"/>
        <w:ind w:firstLine="420" w:firstLineChars="200"/>
        <w:textAlignment w:val="auto"/>
        <w:rPr>
          <w:rFonts w:hint="default"/>
          <w:lang w:val="en-US" w:eastAsia="zh-CN"/>
        </w:rPr>
      </w:pPr>
      <w:r>
        <w:rPr>
          <w:rFonts w:hint="eastAsia"/>
        </w:rPr>
        <w:t>第一，不确定性还是比较大的。每个对阵的可信区间宽度都在</w:t>
      </w:r>
      <w:r>
        <w:rPr>
          <w:rFonts w:hint="eastAsia" w:ascii="Times New Roman" w:hAnsi="Times New Roman"/>
        </w:rPr>
        <w:t>26</w:t>
      </w:r>
      <w:r>
        <w:rPr>
          <w:rFonts w:hint="eastAsia"/>
        </w:rPr>
        <w:t>%到</w:t>
      </w:r>
      <w:r>
        <w:rPr>
          <w:rFonts w:hint="eastAsia" w:ascii="Times New Roman" w:hAnsi="Times New Roman"/>
        </w:rPr>
        <w:t>27</w:t>
      </w:r>
      <w:r>
        <w:rPr>
          <w:rFonts w:hint="eastAsia"/>
        </w:rPr>
        <w:t xml:space="preserve">%左右，也就是说，我们其实还不太能 </w:t>
      </w:r>
      <w:r>
        <w:rPr>
          <w:rFonts w:hint="eastAsia" w:ascii="Times New Roman" w:hAnsi="Times New Roman"/>
        </w:rPr>
        <w:t>pinpoint</w:t>
      </w:r>
      <w:r>
        <w:rPr>
          <w:rFonts w:hint="eastAsia"/>
        </w:rPr>
        <w:t xml:space="preserve"> 到底精确的胜率是多少。这主要是因为数据量还不够大。</w:t>
      </w:r>
      <w:r>
        <w:rPr>
          <w:rFonts w:hint="eastAsia"/>
          <w:lang w:val="en-US" w:eastAsia="zh-CN"/>
        </w:rPr>
        <w:t>可能是由于选手实力之间的分层影响，有些时候顶尖的选手在一段时间具有长时间的统治力，对外战来说鲜有败绩，这种比赛数据对模型本身也会有严重的影响。</w:t>
      </w:r>
    </w:p>
    <w:p w14:paraId="191B8AFC">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第二，</w:t>
      </w:r>
      <w:r>
        <w:rPr>
          <w:rFonts w:hint="eastAsia"/>
          <w:lang w:val="en-US" w:eastAsia="zh-CN"/>
        </w:rPr>
        <w:t>不同对抗之间</w:t>
      </w:r>
      <w:r>
        <w:rPr>
          <w:rFonts w:hint="eastAsia"/>
        </w:rPr>
        <w:t xml:space="preserve">就算有偏差，幅度也很小。 </w:t>
      </w:r>
      <w:r>
        <w:rPr>
          <w:rFonts w:hint="eastAsia" w:ascii="Times New Roman" w:hAnsi="Times New Roman"/>
        </w:rPr>
        <w:t>PvT</w:t>
      </w:r>
      <w:r>
        <w:rPr>
          <w:rFonts w:hint="eastAsia"/>
        </w:rPr>
        <w:t>和</w:t>
      </w:r>
      <w:r>
        <w:rPr>
          <w:rFonts w:hint="eastAsia" w:ascii="Times New Roman" w:hAnsi="Times New Roman"/>
        </w:rPr>
        <w:t>PvZ</w:t>
      </w:r>
      <w:r>
        <w:rPr>
          <w:rFonts w:hint="eastAsia"/>
        </w:rPr>
        <w:t>的胜率均值也就刚过</w:t>
      </w:r>
      <w:r>
        <w:rPr>
          <w:rFonts w:hint="eastAsia" w:ascii="Times New Roman" w:hAnsi="Times New Roman"/>
        </w:rPr>
        <w:t>52</w:t>
      </w:r>
      <w:r>
        <w:rPr>
          <w:rFonts w:hint="eastAsia"/>
        </w:rPr>
        <w:t>%，不是那种</w:t>
      </w:r>
      <w:r>
        <w:rPr>
          <w:rFonts w:hint="eastAsia" w:ascii="Times New Roman" w:hAnsi="Times New Roman"/>
        </w:rPr>
        <w:t>60</w:t>
      </w:r>
      <w:r>
        <w:rPr>
          <w:rFonts w:hint="eastAsia"/>
        </w:rPr>
        <w:t>%、</w:t>
      </w:r>
      <w:r>
        <w:rPr>
          <w:rFonts w:hint="eastAsia" w:ascii="Times New Roman" w:hAnsi="Times New Roman"/>
        </w:rPr>
        <w:t>70</w:t>
      </w:r>
      <w:r>
        <w:rPr>
          <w:rFonts w:hint="eastAsia"/>
        </w:rPr>
        <w:t>%的碾压级别。</w:t>
      </w:r>
    </w:p>
    <w:p w14:paraId="03BB69A2">
      <w:pPr>
        <w:pStyle w:val="3"/>
        <w:pageBreakBefore w:val="0"/>
        <w:widowControl w:val="0"/>
        <w:kinsoku/>
        <w:wordWrap/>
        <w:overflowPunct/>
        <w:topLinePunct w:val="0"/>
        <w:autoSpaceDE/>
        <w:autoSpaceDN/>
        <w:bidi w:val="0"/>
        <w:adjustRightInd/>
        <w:spacing w:line="400" w:lineRule="exact"/>
        <w:jc w:val="center"/>
        <w:textAlignment w:val="auto"/>
        <w:rPr>
          <w:rFonts w:hint="eastAsia" w:ascii="黑体" w:hAnsi="黑体" w:eastAsia="黑体" w:cs="黑体"/>
          <w:sz w:val="30"/>
          <w:szCs w:val="30"/>
        </w:rPr>
      </w:pPr>
      <w:r>
        <w:rPr>
          <w:rFonts w:hint="eastAsia" w:ascii="黑体" w:hAnsi="黑体" w:eastAsia="黑体" w:cs="黑体"/>
          <w:sz w:val="32"/>
          <w:szCs w:val="32"/>
          <w:lang w:val="en-US" w:eastAsia="zh-CN"/>
        </w:rPr>
        <w:t>第</w:t>
      </w:r>
      <w:r>
        <w:rPr>
          <w:rFonts w:hint="eastAsia" w:ascii="Times New Roman" w:hAnsi="Times New Roman" w:eastAsia="黑体" w:cs="黑体"/>
          <w:sz w:val="32"/>
          <w:szCs w:val="32"/>
          <w:lang w:val="en-US" w:eastAsia="zh-CN"/>
        </w:rPr>
        <w:t>5</w:t>
      </w:r>
      <w:r>
        <w:rPr>
          <w:rFonts w:hint="eastAsia" w:ascii="黑体" w:hAnsi="黑体" w:eastAsia="黑体" w:cs="黑体"/>
          <w:sz w:val="32"/>
          <w:szCs w:val="32"/>
          <w:lang w:val="en-US" w:eastAsia="zh-CN"/>
        </w:rPr>
        <w:t>章 结论与发现</w:t>
      </w:r>
    </w:p>
    <w:p w14:paraId="319E0D68">
      <w:pPr>
        <w:pStyle w:val="4"/>
        <w:pageBreakBefore w:val="0"/>
        <w:widowControl w:val="0"/>
        <w:kinsoku/>
        <w:wordWrap/>
        <w:overflowPunct/>
        <w:topLinePunct w:val="0"/>
        <w:autoSpaceDE/>
        <w:autoSpaceDN/>
        <w:bidi w:val="0"/>
        <w:adjustRightInd/>
        <w:spacing w:line="400" w:lineRule="exact"/>
        <w:jc w:val="left"/>
        <w:textAlignment w:val="auto"/>
        <w:rPr>
          <w:rFonts w:hint="eastAsia"/>
        </w:rPr>
      </w:pPr>
      <w:r>
        <w:rPr>
          <w:rFonts w:hint="eastAsia" w:ascii="Times New Roman" w:hAnsi="Times New Roman" w:eastAsia="黑体" w:cs="黑体"/>
          <w:sz w:val="30"/>
          <w:szCs w:val="30"/>
          <w:lang w:val="en-US" w:eastAsia="zh-CN"/>
        </w:rPr>
        <w:t>5.1</w:t>
      </w:r>
      <w:r>
        <w:rPr>
          <w:rFonts w:hint="eastAsia" w:ascii="黑体" w:hAnsi="黑体" w:eastAsia="黑体" w:cs="黑体"/>
          <w:sz w:val="30"/>
          <w:szCs w:val="30"/>
          <w:lang w:val="en-US" w:eastAsia="zh-CN"/>
        </w:rPr>
        <w:t xml:space="preserve"> </w:t>
      </w:r>
      <w:r>
        <w:rPr>
          <w:rFonts w:hint="eastAsia" w:ascii="Times New Roman" w:hAnsi="Times New Roman" w:eastAsia="黑体" w:cs="黑体"/>
          <w:sz w:val="30"/>
          <w:szCs w:val="30"/>
        </w:rPr>
        <w:t>Protoss</w:t>
      </w:r>
      <w:r>
        <w:rPr>
          <w:rFonts w:hint="eastAsia" w:ascii="黑体" w:hAnsi="黑体" w:eastAsia="黑体" w:cs="黑体"/>
          <w:sz w:val="30"/>
          <w:szCs w:val="30"/>
        </w:rPr>
        <w:t>的轻微优势倾向</w:t>
      </w:r>
    </w:p>
    <w:p w14:paraId="2D266E6C">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虽然整体层面未检测到统计显著的种族失衡，但数据中仍呈现出一致的方向性趋势：</w:t>
      </w:r>
      <w:r>
        <w:rPr>
          <w:rFonts w:hint="eastAsia" w:ascii="Times New Roman" w:hAnsi="Times New Roman"/>
        </w:rPr>
        <w:t>Protoss</w:t>
      </w:r>
      <w:r>
        <w:rPr>
          <w:rFonts w:hint="eastAsia"/>
        </w:rPr>
        <w:t>在</w:t>
      </w:r>
      <w:r>
        <w:rPr>
          <w:rFonts w:hint="eastAsia" w:ascii="Times New Roman" w:hAnsi="Times New Roman"/>
        </w:rPr>
        <w:t>PvT</w:t>
      </w:r>
      <w:r>
        <w:rPr>
          <w:rFonts w:hint="eastAsia"/>
        </w:rPr>
        <w:t>和</w:t>
      </w:r>
      <w:r>
        <w:rPr>
          <w:rFonts w:hint="eastAsia" w:ascii="Times New Roman" w:hAnsi="Times New Roman"/>
        </w:rPr>
        <w:t>PvZ</w:t>
      </w:r>
      <w:r>
        <w:rPr>
          <w:rFonts w:hint="eastAsia"/>
        </w:rPr>
        <w:t>两个对阵中的后验胜率均值均超过</w:t>
      </w:r>
      <w:r>
        <w:rPr>
          <w:rFonts w:hint="eastAsia" w:ascii="Times New Roman" w:hAnsi="Times New Roman"/>
        </w:rPr>
        <w:t>52</w:t>
      </w:r>
      <w:r>
        <w:rPr>
          <w:rFonts w:hint="eastAsia"/>
        </w:rPr>
        <w:t>%，而</w:t>
      </w:r>
      <w:r>
        <w:rPr>
          <w:rFonts w:hint="eastAsia" w:ascii="Times New Roman" w:hAnsi="Times New Roman"/>
        </w:rPr>
        <w:t>Terran</w:t>
      </w:r>
      <w:r>
        <w:rPr>
          <w:rFonts w:hint="eastAsia"/>
        </w:rPr>
        <w:t>在</w:t>
      </w:r>
      <w:r>
        <w:rPr>
          <w:rFonts w:hint="eastAsia" w:ascii="Times New Roman" w:hAnsi="Times New Roman"/>
        </w:rPr>
        <w:t>TvZ</w:t>
      </w:r>
      <w:r>
        <w:rPr>
          <w:rFonts w:hint="eastAsia"/>
        </w:rPr>
        <w:t>对阵中的胜率均值则低于</w:t>
      </w:r>
      <w:r>
        <w:rPr>
          <w:rFonts w:hint="eastAsia" w:ascii="Times New Roman" w:hAnsi="Times New Roman"/>
        </w:rPr>
        <w:t>48</w:t>
      </w:r>
      <w:r>
        <w:rPr>
          <w:rFonts w:hint="eastAsia"/>
        </w:rPr>
        <w:t>%。</w:t>
      </w:r>
    </w:p>
    <w:p w14:paraId="275BB839">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简言之，</w:t>
      </w:r>
      <w:r>
        <w:rPr>
          <w:rFonts w:hint="eastAsia" w:ascii="Times New Roman" w:hAnsi="Times New Roman"/>
        </w:rPr>
        <w:t>Protoss</w:t>
      </w:r>
      <w:r>
        <w:rPr>
          <w:rFonts w:hint="eastAsia"/>
        </w:rPr>
        <w:t>在跨种族对阵中表现出轻微的优势，而</w:t>
      </w:r>
      <w:r>
        <w:rPr>
          <w:rFonts w:hint="eastAsia" w:ascii="Times New Roman" w:hAnsi="Times New Roman"/>
        </w:rPr>
        <w:t>Terran</w:t>
      </w:r>
      <w:r>
        <w:rPr>
          <w:rFonts w:hint="eastAsia"/>
        </w:rPr>
        <w:t>则相对处于劣势。这一发现与社区中长期存在的普遍感受高度吻合——许多高水平玩家及赛事评论员都曾指出，在特定游戏版本中，</w:t>
      </w:r>
      <w:r>
        <w:rPr>
          <w:rFonts w:hint="eastAsia" w:ascii="Times New Roman" w:hAnsi="Times New Roman"/>
        </w:rPr>
        <w:t>Protoss</w:t>
      </w:r>
      <w:r>
        <w:rPr>
          <w:rFonts w:hint="eastAsia"/>
        </w:rPr>
        <w:t>确实表现出一定程度的强度优势。</w:t>
      </w:r>
    </w:p>
    <w:p w14:paraId="6F829731">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需要特别说明的是，“轻微优势”与“</w:t>
      </w:r>
      <w:r>
        <w:rPr>
          <w:rFonts w:hint="eastAsia" w:ascii="Times New Roman" w:hAnsi="Times New Roman"/>
        </w:rPr>
        <w:t>IMBA</w:t>
      </w:r>
      <w:r>
        <w:rPr>
          <w:rFonts w:hint="eastAsia"/>
        </w:rPr>
        <w:t>”之间存在本质区别。效应量分析为这一判断提供了量化依据：</w:t>
      </w:r>
      <w:r>
        <w:rPr>
          <w:rFonts w:hint="eastAsia" w:ascii="Times New Roman" w:hAnsi="Times New Roman"/>
        </w:rPr>
        <w:t>PvT</w:t>
      </w:r>
      <w:r>
        <w:rPr>
          <w:rFonts w:hint="eastAsia"/>
        </w:rPr>
        <w:t>的效应量为</w:t>
      </w:r>
      <w:r>
        <w:rPr>
          <w:rFonts w:hint="eastAsia" w:ascii="Times New Roman" w:hAnsi="Times New Roman"/>
        </w:rPr>
        <w:t>0.18</w:t>
      </w:r>
      <w:r>
        <w:rPr>
          <w:rFonts w:hint="eastAsia"/>
        </w:rPr>
        <w:t>，</w:t>
      </w:r>
      <w:r>
        <w:rPr>
          <w:rFonts w:hint="eastAsia" w:ascii="Times New Roman" w:hAnsi="Times New Roman"/>
        </w:rPr>
        <w:t>PvZ</w:t>
      </w:r>
      <w:r>
        <w:rPr>
          <w:rFonts w:hint="eastAsia"/>
        </w:rPr>
        <w:t>为</w:t>
      </w:r>
      <w:r>
        <w:rPr>
          <w:rFonts w:hint="eastAsia" w:ascii="Times New Roman" w:hAnsi="Times New Roman"/>
        </w:rPr>
        <w:t>0.19</w:t>
      </w:r>
      <w:r>
        <w:rPr>
          <w:rFonts w:hint="eastAsia"/>
        </w:rPr>
        <w:t>，</w:t>
      </w:r>
      <w:r>
        <w:rPr>
          <w:rFonts w:hint="eastAsia" w:ascii="Times New Roman" w:hAnsi="Times New Roman"/>
        </w:rPr>
        <w:t>TvZ</w:t>
      </w:r>
      <w:r>
        <w:rPr>
          <w:rFonts w:hint="eastAsia"/>
        </w:rPr>
        <w:t>为-</w:t>
      </w:r>
      <w:r>
        <w:rPr>
          <w:rFonts w:hint="eastAsia" w:ascii="Times New Roman" w:hAnsi="Times New Roman"/>
        </w:rPr>
        <w:t>0.21</w:t>
      </w:r>
      <w:r>
        <w:rPr>
          <w:rFonts w:hint="eastAsia"/>
        </w:rPr>
        <w:t>。根据</w:t>
      </w:r>
      <w:r>
        <w:rPr>
          <w:rFonts w:hint="eastAsia" w:ascii="Times New Roman" w:hAnsi="Times New Roman"/>
        </w:rPr>
        <w:t>Cohen</w:t>
      </w:r>
      <w:r>
        <w:rPr>
          <w:rFonts w:hint="eastAsia"/>
        </w:rPr>
        <w:t>提出的效应量评判标准，绝对值小于</w:t>
      </w:r>
      <w:r>
        <w:rPr>
          <w:rFonts w:hint="eastAsia" w:ascii="Times New Roman" w:hAnsi="Times New Roman"/>
        </w:rPr>
        <w:t>0.2</w:t>
      </w:r>
      <w:r>
        <w:rPr>
          <w:rFonts w:hint="eastAsia"/>
        </w:rPr>
        <w:t>属于“小效应”范畴。因此，即便</w:t>
      </w:r>
      <w:r>
        <w:rPr>
          <w:rFonts w:hint="eastAsia" w:ascii="Times New Roman" w:hAnsi="Times New Roman"/>
        </w:rPr>
        <w:t>Protoss</w:t>
      </w:r>
      <w:r>
        <w:rPr>
          <w:rFonts w:hint="eastAsia"/>
        </w:rPr>
        <w:t>确实存在一定优势，其实际影响幅度也十分有限，尚不足以构成实质性的平衡问题。</w:t>
      </w:r>
    </w:p>
    <w:p w14:paraId="10ED6239">
      <w:pPr>
        <w:pageBreakBefore w:val="0"/>
        <w:widowControl w:val="0"/>
        <w:kinsoku/>
        <w:wordWrap/>
        <w:overflowPunct/>
        <w:topLinePunct w:val="0"/>
        <w:autoSpaceDE/>
        <w:autoSpaceDN/>
        <w:bidi w:val="0"/>
        <w:adjustRightInd/>
        <w:spacing w:line="400" w:lineRule="exact"/>
        <w:textAlignment w:val="auto"/>
        <w:rPr>
          <w:rFonts w:hint="eastAsia"/>
        </w:rPr>
      </w:pPr>
    </w:p>
    <w:p w14:paraId="3846288A">
      <w:pPr>
        <w:pageBreakBefore w:val="0"/>
        <w:widowControl w:val="0"/>
        <w:kinsoku/>
        <w:wordWrap/>
        <w:overflowPunct/>
        <w:topLinePunct w:val="0"/>
        <w:autoSpaceDE/>
        <w:autoSpaceDN/>
        <w:bidi w:val="0"/>
        <w:adjustRightInd/>
        <w:spacing w:line="400" w:lineRule="exact"/>
        <w:textAlignment w:val="auto"/>
        <w:rPr>
          <w:rFonts w:hint="eastAsia" w:ascii="黑体" w:hAnsi="黑体" w:eastAsia="黑体" w:cs="黑体"/>
          <w:b/>
          <w:bCs/>
          <w:kern w:val="0"/>
          <w:sz w:val="30"/>
          <w:szCs w:val="30"/>
          <w:lang w:val="en-US" w:eastAsia="zh-CN" w:bidi="ar"/>
        </w:rPr>
      </w:pPr>
      <w:r>
        <w:rPr>
          <w:rFonts w:hint="eastAsia" w:ascii="Times New Roman" w:hAnsi="Times New Roman" w:eastAsia="黑体" w:cs="黑体"/>
          <w:b/>
          <w:bCs/>
          <w:kern w:val="0"/>
          <w:sz w:val="30"/>
          <w:szCs w:val="30"/>
          <w:lang w:val="en-US" w:eastAsia="zh-CN" w:bidi="ar"/>
        </w:rPr>
        <w:t>5.2</w:t>
      </w:r>
      <w:r>
        <w:rPr>
          <w:rFonts w:hint="eastAsia" w:ascii="黑体" w:hAnsi="黑体" w:eastAsia="黑体" w:cs="黑体"/>
          <w:b/>
          <w:bCs/>
          <w:kern w:val="0"/>
          <w:sz w:val="30"/>
          <w:szCs w:val="30"/>
          <w:lang w:val="en-US" w:eastAsia="zh-CN" w:bidi="ar"/>
        </w:rPr>
        <w:t>人口效应的显著存在</w:t>
      </w:r>
    </w:p>
    <w:p w14:paraId="393C5FD5">
      <w:pPr>
        <w:pageBreakBefore w:val="0"/>
        <w:widowControl w:val="0"/>
        <w:kinsoku/>
        <w:wordWrap/>
        <w:overflowPunct/>
        <w:topLinePunct w:val="0"/>
        <w:autoSpaceDE/>
        <w:autoSpaceDN/>
        <w:bidi w:val="0"/>
        <w:adjustRightInd/>
        <w:spacing w:line="400" w:lineRule="exact"/>
        <w:textAlignment w:val="auto"/>
        <w:rPr>
          <w:rFonts w:hint="eastAsia"/>
        </w:rPr>
      </w:pPr>
    </w:p>
    <w:p w14:paraId="72F6F5B3">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本研究一个颇具启发性的发现是：人口效应参数的后验可信区间完全位于正数区间。这一结果意味着，玩家基数较大的种族，在统计上确实更容易获得优势。</w:t>
      </w:r>
    </w:p>
    <w:p w14:paraId="430A2B06">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其内在机制可以从以下几个方面理解：当某一种族在天梯环境中拥有显著更多的玩家时，首先，该种族的战术体系会变得更加丰富多元，新型开局流程与战术套路不断涌现；其次，高水平玩家数量的增加加速了战术迭代的速度，形成了更加高效的“研究—应用—反制”循环；最后，玩家基数大所带来的“内卷”效应，客观上推动了该种族整体竞技水平的持续提升。</w:t>
      </w:r>
    </w:p>
    <w:p w14:paraId="505E5EB9">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由此观之，单纯的胜率指标在</w:t>
      </w:r>
      <w:r>
        <w:rPr>
          <w:rFonts w:hint="eastAsia" w:ascii="Times New Roman" w:hAnsi="Times New Roman"/>
        </w:rPr>
        <w:t>MMR</w:t>
      </w:r>
      <w:r>
        <w:rPr>
          <w:rFonts w:hint="eastAsia"/>
        </w:rPr>
        <w:t>系统的作用下，逐渐演变为一个“被拉向</w:t>
      </w:r>
      <w:r>
        <w:rPr>
          <w:rFonts w:hint="eastAsia" w:ascii="Times New Roman" w:hAnsi="Times New Roman"/>
        </w:rPr>
        <w:t>50</w:t>
      </w:r>
      <w:r>
        <w:rPr>
          <w:rFonts w:hint="eastAsia"/>
        </w:rPr>
        <w:t>%的目标函数”，而真正驱动统计结果的深层因素，实则是玩家生态与人口结构。这一发现揭示了一个重要命题：游戏平衡不仅是一个数值调整问题，更是一个生态问题。这一认识对于游戏平衡性设计实践具有重要的参考价值。</w:t>
      </w:r>
    </w:p>
    <w:p w14:paraId="3D21D54B">
      <w:pPr>
        <w:pStyle w:val="4"/>
        <w:pageBreakBefore w:val="0"/>
        <w:widowControl w:val="0"/>
        <w:kinsoku/>
        <w:wordWrap/>
        <w:overflowPunct/>
        <w:topLinePunct w:val="0"/>
        <w:autoSpaceDE/>
        <w:autoSpaceDN/>
        <w:bidi w:val="0"/>
        <w:adjustRightInd/>
        <w:spacing w:line="400" w:lineRule="exact"/>
        <w:jc w:val="left"/>
        <w:textAlignment w:val="auto"/>
        <w:rPr>
          <w:rFonts w:hint="eastAsia"/>
        </w:rPr>
      </w:pPr>
      <w:r>
        <w:rPr>
          <w:rFonts w:hint="eastAsia" w:ascii="Times New Roman" w:hAnsi="Times New Roman" w:eastAsia="黑体" w:cs="黑体"/>
          <w:sz w:val="30"/>
          <w:szCs w:val="30"/>
          <w:lang w:val="en-US" w:eastAsia="zh-CN"/>
        </w:rPr>
        <w:t>5.3</w:t>
      </w:r>
      <w:r>
        <w:rPr>
          <w:rFonts w:hint="eastAsia" w:ascii="黑体" w:hAnsi="黑体" w:eastAsia="黑体" w:cs="黑体"/>
          <w:sz w:val="30"/>
          <w:szCs w:val="30"/>
          <w:lang w:val="en-US" w:eastAsia="zh-CN"/>
        </w:rPr>
        <w:t xml:space="preserve"> 时间维度的平稳性</w:t>
      </w:r>
    </w:p>
    <w:p w14:paraId="0DB643E1">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时间效应参数的后验均值仅为</w:t>
      </w:r>
      <w:r>
        <w:rPr>
          <w:rFonts w:hint="eastAsia" w:ascii="Times New Roman" w:hAnsi="Times New Roman"/>
        </w:rPr>
        <w:t>0.032</w:t>
      </w:r>
      <w:r>
        <w:rPr>
          <w:rFonts w:hint="eastAsia"/>
        </w:rPr>
        <w:t>，这一较小的数值表明，在</w:t>
      </w:r>
      <w:r>
        <w:rPr>
          <w:rFonts w:hint="eastAsia" w:ascii="Times New Roman" w:hAnsi="Times New Roman"/>
        </w:rPr>
        <w:t>2020</w:t>
      </w:r>
      <w:r>
        <w:rPr>
          <w:rFonts w:hint="eastAsia"/>
        </w:rPr>
        <w:t>年至</w:t>
      </w:r>
      <w:r>
        <w:rPr>
          <w:rFonts w:hint="eastAsia" w:ascii="Times New Roman" w:hAnsi="Times New Roman"/>
        </w:rPr>
        <w:t>2021</w:t>
      </w:r>
      <w:r>
        <w:rPr>
          <w:rFonts w:hint="eastAsia"/>
        </w:rPr>
        <w:t>年期间，</w:t>
      </w:r>
      <w:r>
        <w:rPr>
          <w:rFonts w:hint="eastAsia" w:ascii="Times New Roman" w:hAnsi="Times New Roman"/>
        </w:rPr>
        <w:t>StarCraft</w:t>
      </w:r>
      <w:r>
        <w:rPr>
          <w:rFonts w:hint="eastAsia"/>
        </w:rPr>
        <w:t xml:space="preserve"> </w:t>
      </w:r>
      <w:r>
        <w:rPr>
          <w:rFonts w:hint="eastAsia" w:ascii="Times New Roman" w:hAnsi="Times New Roman"/>
        </w:rPr>
        <w:t>II</w:t>
      </w:r>
      <w:r>
        <w:rPr>
          <w:rFonts w:hint="eastAsia"/>
        </w:rPr>
        <w:t>的种族平衡性并未出现剧烈波动。</w:t>
      </w:r>
    </w:p>
    <w:p w14:paraId="3718C547">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从月度随机游走效应的后验轨迹来看：</w:t>
      </w:r>
      <w:r>
        <w:rPr>
          <w:rFonts w:hint="eastAsia" w:ascii="Times New Roman" w:hAnsi="Times New Roman"/>
        </w:rPr>
        <w:t>2020</w:t>
      </w:r>
      <w:r>
        <w:rPr>
          <w:rFonts w:hint="eastAsia"/>
        </w:rPr>
        <w:t>年初，平衡状态基本上围绕基线水平小幅波动；进入</w:t>
      </w:r>
      <w:r>
        <w:rPr>
          <w:rFonts w:hint="eastAsia" w:ascii="Times New Roman" w:hAnsi="Times New Roman"/>
        </w:rPr>
        <w:t>2020</w:t>
      </w:r>
      <w:r>
        <w:rPr>
          <w:rFonts w:hint="eastAsia"/>
        </w:rPr>
        <w:t>年中期后，虽然出现了一定程度的波动，但幅度始终控制在±</w:t>
      </w:r>
      <w:r>
        <w:rPr>
          <w:rFonts w:hint="eastAsia" w:ascii="Times New Roman" w:hAnsi="Times New Roman"/>
        </w:rPr>
        <w:t>0.1</w:t>
      </w:r>
      <w:r>
        <w:rPr>
          <w:rFonts w:hint="eastAsia"/>
        </w:rPr>
        <w:t>的范围之内；而到了</w:t>
      </w:r>
      <w:r>
        <w:rPr>
          <w:rFonts w:hint="eastAsia" w:ascii="Times New Roman" w:hAnsi="Times New Roman"/>
        </w:rPr>
        <w:t>2021</w:t>
      </w:r>
      <w:r>
        <w:rPr>
          <w:rFonts w:hint="eastAsia"/>
        </w:rPr>
        <w:t>年，平衡状态趋于稳定，未显示出明显的系统性变化趋势。</w:t>
      </w:r>
    </w:p>
    <w:p w14:paraId="7BDD56CD">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这一结果与客观事实高度吻合。在《虚空之遗》资料片发布之后，暴雪娱乐所推出的平衡性补丁以微调为主，并未进行大规模的游戏机制重做。因此，在这一时期，不存在任何种族形成长期统治性的失衡局面，模型结果也如实反映了这一现实。</w:t>
      </w:r>
    </w:p>
    <w:p w14:paraId="65C88ED1">
      <w:pPr>
        <w:pStyle w:val="4"/>
        <w:pageBreakBefore w:val="0"/>
        <w:widowControl w:val="0"/>
        <w:kinsoku/>
        <w:wordWrap/>
        <w:overflowPunct/>
        <w:topLinePunct w:val="0"/>
        <w:autoSpaceDE/>
        <w:autoSpaceDN/>
        <w:bidi w:val="0"/>
        <w:adjustRightInd/>
        <w:spacing w:line="400" w:lineRule="exact"/>
        <w:jc w:val="left"/>
        <w:textAlignment w:val="auto"/>
        <w:rPr>
          <w:rFonts w:hint="eastAsia"/>
        </w:rPr>
      </w:pPr>
      <w:r>
        <w:rPr>
          <w:rFonts w:hint="eastAsia" w:ascii="Times New Roman" w:hAnsi="Times New Roman" w:eastAsia="黑体" w:cs="黑体"/>
          <w:sz w:val="30"/>
          <w:szCs w:val="30"/>
          <w:lang w:val="en-US" w:eastAsia="zh-CN"/>
        </w:rPr>
        <w:t>5.4</w:t>
      </w:r>
      <w:r>
        <w:rPr>
          <w:rFonts w:hint="eastAsia" w:ascii="黑体" w:hAnsi="黑体" w:eastAsia="黑体" w:cs="黑体"/>
          <w:sz w:val="30"/>
          <w:szCs w:val="30"/>
          <w:lang w:val="en-US" w:eastAsia="zh-CN"/>
        </w:rPr>
        <w:t xml:space="preserve"> 传统胜率分析的局限</w:t>
      </w:r>
    </w:p>
    <w:p w14:paraId="5FA72AD4">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传统平衡分析隐含着一个基本假设：胜率能够直接反映种族强度。然而，本研究的结果表明，这一假设存在明显简化，难以全面捕捉平衡性的复杂本质。</w:t>
      </w:r>
    </w:p>
    <w:p w14:paraId="41A36AF4">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造成胜率“失真”的主要原因可归纳为以下两个机制：</w:t>
      </w:r>
    </w:p>
    <w:p w14:paraId="670DDC58">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其一，玩家转族行为的影响。当某一种族在社区中被普遍认为“过强”时，部分玩家会选择转投该种族。这一行为会改变种族间的人口分布结构，进而对胜率统计产生间接影响。换言之，胜率的变化可能反映的是玩家流动，而非游戏设计本身的失衡。</w:t>
      </w:r>
    </w:p>
    <w:p w14:paraId="529316D5">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其二，生态反馈循环的存在。 玩家人口的增加会促进战术研究的活跃度，从而提升种族的实际强度；而种族强度的提升又会进一步吸引更多玩家加入，形成“人口增加→战术发展加速→种族强度提升→人口继续增加”的正反馈循环。</w:t>
      </w:r>
    </w:p>
    <w:p w14:paraId="3E3EF30C">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因此，一个种族呈现出</w:t>
      </w:r>
      <w:r>
        <w:rPr>
          <w:rFonts w:hint="eastAsia" w:ascii="Times New Roman" w:hAnsi="Times New Roman"/>
        </w:rPr>
        <w:t>50</w:t>
      </w:r>
      <w:r>
        <w:rPr>
          <w:rFonts w:hint="eastAsia"/>
        </w:rPr>
        <w:t>%的胜率，并不必然意味着真正的平衡。这一数字可能是</w:t>
      </w:r>
      <w:r>
        <w:rPr>
          <w:rFonts w:hint="eastAsia" w:ascii="Times New Roman" w:hAnsi="Times New Roman"/>
        </w:rPr>
        <w:t>MMR</w:t>
      </w:r>
      <w:r>
        <w:rPr>
          <w:rFonts w:hint="eastAsia"/>
        </w:rPr>
        <w:t>匹配系统、玩家转族行为以及人口结构变化共同作用的结果，而非单纯由游戏设计决定的客观指标。</w:t>
      </w:r>
    </w:p>
    <w:p w14:paraId="4AB47EDE">
      <w:pPr>
        <w:pStyle w:val="4"/>
        <w:pageBreakBefore w:val="0"/>
        <w:widowControl w:val="0"/>
        <w:kinsoku/>
        <w:wordWrap/>
        <w:overflowPunct/>
        <w:topLinePunct w:val="0"/>
        <w:autoSpaceDE/>
        <w:autoSpaceDN/>
        <w:bidi w:val="0"/>
        <w:adjustRightInd/>
        <w:spacing w:line="400" w:lineRule="exact"/>
        <w:jc w:val="left"/>
        <w:textAlignment w:val="auto"/>
        <w:rPr>
          <w:rFonts w:hint="eastAsia"/>
        </w:rPr>
      </w:pPr>
      <w:r>
        <w:rPr>
          <w:rFonts w:hint="eastAsia" w:ascii="Times New Roman" w:hAnsi="Times New Roman" w:eastAsia="黑体" w:cs="黑体"/>
          <w:sz w:val="30"/>
          <w:szCs w:val="30"/>
          <w:lang w:val="en-US" w:eastAsia="zh-CN"/>
        </w:rPr>
        <w:t>.5.5</w:t>
      </w:r>
      <w:r>
        <w:rPr>
          <w:rFonts w:hint="eastAsia" w:ascii="黑体" w:hAnsi="黑体" w:eastAsia="黑体" w:cs="黑体"/>
          <w:sz w:val="30"/>
          <w:szCs w:val="30"/>
          <w:lang w:val="en-US" w:eastAsia="zh-CN"/>
        </w:rPr>
        <w:t>人口效应的理论意涵与实践启示</w:t>
      </w:r>
    </w:p>
    <w:p w14:paraId="5FC52CA5">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本研究发现的人口效应，具有重要的理论意义与实践价值。</w:t>
      </w:r>
    </w:p>
    <w:p w14:paraId="006F575B">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在理论层面，这一发现揭示了电竞平衡性的社会维度。游戏平衡不仅是代码层面的数值调整问题，同时也受到玩家社群动态的深刻影响。战术演化、环境（</w:t>
      </w:r>
      <w:r>
        <w:rPr>
          <w:rFonts w:hint="eastAsia" w:ascii="Times New Roman" w:hAnsi="Times New Roman"/>
        </w:rPr>
        <w:t>meta</w:t>
      </w:r>
      <w:r>
        <w:rPr>
          <w:rFonts w:hint="eastAsia"/>
        </w:rPr>
        <w:t>）形成以及新战术的开发，无不与玩家人口结构密切相关。</w:t>
      </w:r>
    </w:p>
    <w:p w14:paraId="675E31B5">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在实践层面，这一发现为平衡性调整提供了新的分析视角。在评估某一种族是否构成“</w:t>
      </w:r>
      <w:r>
        <w:rPr>
          <w:rFonts w:hint="eastAsia" w:ascii="Times New Roman" w:hAnsi="Times New Roman"/>
        </w:rPr>
        <w:t>IMBA</w:t>
      </w:r>
      <w:r>
        <w:rPr>
          <w:rFonts w:hint="eastAsia"/>
        </w:rPr>
        <w:t>”时，除了关注胜率数据之外，还需要综合考虑以下因素：</w:t>
      </w:r>
    </w:p>
    <w:p w14:paraId="3B2F5E03">
      <w:pPr>
        <w:pageBreakBefore w:val="0"/>
        <w:widowControl w:val="0"/>
        <w:numPr>
          <w:ilvl w:val="0"/>
          <w:numId w:val="4"/>
        </w:numPr>
        <w:kinsoku/>
        <w:wordWrap/>
        <w:overflowPunct/>
        <w:topLinePunct w:val="0"/>
        <w:autoSpaceDE/>
        <w:autoSpaceDN/>
        <w:bidi w:val="0"/>
        <w:adjustRightInd/>
        <w:spacing w:line="400" w:lineRule="exact"/>
        <w:ind w:left="720" w:leftChars="0" w:hanging="360" w:firstLineChars="0"/>
        <w:textAlignment w:val="auto"/>
        <w:rPr>
          <w:rFonts w:hint="eastAsia"/>
        </w:rPr>
      </w:pPr>
      <w:r>
        <w:rPr>
          <w:rFonts w:hint="eastAsia"/>
        </w:rPr>
        <w:t>该种族的玩家数量及其分布特征</w:t>
      </w:r>
    </w:p>
    <w:p w14:paraId="33692C9E">
      <w:pPr>
        <w:pageBreakBefore w:val="0"/>
        <w:widowControl w:val="0"/>
        <w:numPr>
          <w:ilvl w:val="0"/>
          <w:numId w:val="4"/>
        </w:numPr>
        <w:kinsoku/>
        <w:wordWrap/>
        <w:overflowPunct/>
        <w:topLinePunct w:val="0"/>
        <w:autoSpaceDE/>
        <w:autoSpaceDN/>
        <w:bidi w:val="0"/>
        <w:adjustRightInd/>
        <w:spacing w:line="400" w:lineRule="exact"/>
        <w:ind w:left="720" w:leftChars="0" w:hanging="360" w:firstLineChars="0"/>
        <w:textAlignment w:val="auto"/>
        <w:rPr>
          <w:rFonts w:hint="eastAsia"/>
        </w:rPr>
      </w:pPr>
      <w:r>
        <w:rPr>
          <w:rFonts w:hint="eastAsia"/>
        </w:rPr>
        <w:t>高水平玩家的转族趋势</w:t>
      </w:r>
    </w:p>
    <w:p w14:paraId="31DD6AFA">
      <w:pPr>
        <w:pageBreakBefore w:val="0"/>
        <w:widowControl w:val="0"/>
        <w:numPr>
          <w:ilvl w:val="0"/>
          <w:numId w:val="4"/>
        </w:numPr>
        <w:kinsoku/>
        <w:wordWrap/>
        <w:overflowPunct/>
        <w:topLinePunct w:val="0"/>
        <w:autoSpaceDE/>
        <w:autoSpaceDN/>
        <w:bidi w:val="0"/>
        <w:adjustRightInd/>
        <w:spacing w:line="400" w:lineRule="exact"/>
        <w:ind w:left="720" w:leftChars="0" w:hanging="360" w:firstLineChars="0"/>
        <w:textAlignment w:val="auto"/>
        <w:rPr>
          <w:rFonts w:hint="eastAsia"/>
        </w:rPr>
      </w:pPr>
      <w:r>
        <w:rPr>
          <w:rFonts w:hint="eastAsia"/>
        </w:rPr>
        <w:t>该种族战术创新的活跃程度</w:t>
      </w:r>
    </w:p>
    <w:p w14:paraId="5A7D3D49">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lang w:val="en-US" w:eastAsia="zh-CN"/>
        </w:rPr>
      </w:pPr>
      <w:r>
        <w:rPr>
          <w:rFonts w:hint="eastAsia"/>
        </w:rPr>
        <w:t>从方法论的角度看，这意味着平衡性分析需要向更加复杂、更加动态的方向发展，而非停留在单一维度的胜率统计上。</w:t>
      </w:r>
    </w:p>
    <w:p w14:paraId="641D4788">
      <w:pPr>
        <w:pStyle w:val="4"/>
        <w:pageBreakBefore w:val="0"/>
        <w:widowControl w:val="0"/>
        <w:kinsoku/>
        <w:wordWrap/>
        <w:overflowPunct/>
        <w:topLinePunct w:val="0"/>
        <w:autoSpaceDE/>
        <w:autoSpaceDN/>
        <w:bidi w:val="0"/>
        <w:adjustRightInd/>
        <w:spacing w:line="400" w:lineRule="exact"/>
        <w:jc w:val="left"/>
        <w:textAlignment w:val="auto"/>
        <w:rPr>
          <w:rFonts w:hint="eastAsia"/>
        </w:rPr>
      </w:pPr>
      <w:r>
        <w:rPr>
          <w:rFonts w:hint="eastAsia" w:ascii="Times New Roman" w:hAnsi="Times New Roman" w:eastAsia="黑体" w:cs="黑体"/>
          <w:sz w:val="30"/>
          <w:szCs w:val="30"/>
          <w:lang w:val="en-US" w:eastAsia="zh-CN"/>
        </w:rPr>
        <w:t>5.6</w:t>
      </w:r>
      <w:r>
        <w:rPr>
          <w:rFonts w:hint="eastAsia" w:ascii="黑体" w:hAnsi="黑体" w:eastAsia="黑体" w:cs="黑体"/>
          <w:sz w:val="30"/>
          <w:szCs w:val="30"/>
          <w:lang w:val="en-US" w:eastAsia="zh-CN"/>
        </w:rPr>
        <w:t xml:space="preserve"> 总体结论</w:t>
      </w:r>
    </w:p>
    <w:p w14:paraId="08384A9B">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基于</w:t>
      </w:r>
      <w:r>
        <w:rPr>
          <w:rFonts w:hint="eastAsia" w:ascii="Times New Roman" w:hAnsi="Times New Roman"/>
        </w:rPr>
        <w:t>2020</w:t>
      </w:r>
      <w:r>
        <w:rPr>
          <w:rFonts w:hint="eastAsia"/>
        </w:rPr>
        <w:t>至</w:t>
      </w:r>
      <w:r>
        <w:rPr>
          <w:rFonts w:hint="eastAsia" w:ascii="Times New Roman" w:hAnsi="Times New Roman"/>
        </w:rPr>
        <w:t>2021</w:t>
      </w:r>
      <w:r>
        <w:rPr>
          <w:rFonts w:hint="eastAsia"/>
        </w:rPr>
        <w:t>年期间</w:t>
      </w:r>
      <w:r>
        <w:rPr>
          <w:rFonts w:hint="eastAsia" w:ascii="Times New Roman" w:hAnsi="Times New Roman"/>
        </w:rPr>
        <w:t>StarCraft</w:t>
      </w:r>
      <w:r>
        <w:rPr>
          <w:rFonts w:hint="eastAsia"/>
        </w:rPr>
        <w:t xml:space="preserve"> </w:t>
      </w:r>
      <w:r>
        <w:rPr>
          <w:rFonts w:hint="eastAsia" w:ascii="Times New Roman" w:hAnsi="Times New Roman"/>
        </w:rPr>
        <w:t>II</w:t>
      </w:r>
      <w:r>
        <w:rPr>
          <w:rFonts w:hint="eastAsia"/>
        </w:rPr>
        <w:t>高水平比赛数据，本研究构建了动态层次贝叶斯平衡模型，主要得出以下五个方面的结论：</w:t>
      </w:r>
    </w:p>
    <w:p w14:paraId="16CB5784">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第一，</w:t>
      </w:r>
      <w:r>
        <w:rPr>
          <w:rFonts w:hint="eastAsia" w:ascii="Times New Roman" w:hAnsi="Times New Roman"/>
        </w:rPr>
        <w:t>StarCraft</w:t>
      </w:r>
      <w:r>
        <w:rPr>
          <w:rFonts w:hint="eastAsia"/>
        </w:rPr>
        <w:t xml:space="preserve"> </w:t>
      </w:r>
      <w:r>
        <w:rPr>
          <w:rFonts w:hint="eastAsia" w:ascii="Times New Roman" w:hAnsi="Times New Roman"/>
        </w:rPr>
        <w:t>II</w:t>
      </w:r>
      <w:r>
        <w:rPr>
          <w:rFonts w:hint="eastAsia"/>
        </w:rPr>
        <w:t>整体上处于较为平衡的状态。所有对阵的</w:t>
      </w:r>
      <w:r>
        <w:rPr>
          <w:rFonts w:hint="eastAsia" w:ascii="Times New Roman" w:hAnsi="Times New Roman"/>
        </w:rPr>
        <w:t>94</w:t>
      </w:r>
      <w:r>
        <w:rPr>
          <w:rFonts w:hint="eastAsia"/>
        </w:rPr>
        <w:t>%最高后验密度区间均覆盖</w:t>
      </w:r>
      <w:r>
        <w:rPr>
          <w:rFonts w:hint="eastAsia" w:ascii="Times New Roman" w:hAnsi="Times New Roman"/>
        </w:rPr>
        <w:t>50</w:t>
      </w:r>
      <w:r>
        <w:rPr>
          <w:rFonts w:hint="eastAsia"/>
        </w:rPr>
        <w:t>%的平衡基准点，统计上不存在显著的种族失衡。这一结论验证了暴雪娱乐在游戏后期平衡性调整方面的有效性。</w:t>
      </w:r>
    </w:p>
    <w:p w14:paraId="7D599D7D">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第二，</w:t>
      </w:r>
      <w:r>
        <w:rPr>
          <w:rFonts w:hint="eastAsia" w:ascii="Times New Roman" w:hAnsi="Times New Roman"/>
        </w:rPr>
        <w:t>Protoss</w:t>
      </w:r>
      <w:r>
        <w:rPr>
          <w:rFonts w:hint="eastAsia"/>
        </w:rPr>
        <w:t>存在轻微的优势倾向。</w:t>
      </w:r>
      <w:r>
        <w:rPr>
          <w:rFonts w:hint="eastAsia" w:ascii="Times New Roman" w:hAnsi="Times New Roman"/>
        </w:rPr>
        <w:t>PvT</w:t>
      </w:r>
      <w:r>
        <w:rPr>
          <w:rFonts w:hint="eastAsia"/>
        </w:rPr>
        <w:t>和</w:t>
      </w:r>
      <w:r>
        <w:rPr>
          <w:rFonts w:hint="eastAsia" w:ascii="Times New Roman" w:hAnsi="Times New Roman"/>
        </w:rPr>
        <w:t>PvZ</w:t>
      </w:r>
      <w:r>
        <w:rPr>
          <w:rFonts w:hint="eastAsia"/>
        </w:rPr>
        <w:t>的后验胜率均值分别为</w:t>
      </w:r>
      <w:r>
        <w:rPr>
          <w:rFonts w:hint="eastAsia" w:ascii="Times New Roman" w:hAnsi="Times New Roman"/>
        </w:rPr>
        <w:t>52.66</w:t>
      </w:r>
      <w:r>
        <w:rPr>
          <w:rFonts w:hint="eastAsia"/>
        </w:rPr>
        <w:t>%和</w:t>
      </w:r>
      <w:r>
        <w:rPr>
          <w:rFonts w:hint="eastAsia" w:ascii="Times New Roman" w:hAnsi="Times New Roman"/>
        </w:rPr>
        <w:t>52.76</w:t>
      </w:r>
      <w:r>
        <w:rPr>
          <w:rFonts w:hint="eastAsia"/>
        </w:rPr>
        <w:t>%，而</w:t>
      </w:r>
      <w:r>
        <w:rPr>
          <w:rFonts w:hint="eastAsia" w:ascii="Times New Roman" w:hAnsi="Times New Roman"/>
        </w:rPr>
        <w:t>TvZ</w:t>
      </w:r>
      <w:r>
        <w:rPr>
          <w:rFonts w:hint="eastAsia"/>
        </w:rPr>
        <w:t>为</w:t>
      </w:r>
      <w:r>
        <w:rPr>
          <w:rFonts w:hint="eastAsia" w:ascii="Times New Roman" w:hAnsi="Times New Roman"/>
        </w:rPr>
        <w:t>47.36</w:t>
      </w:r>
      <w:r>
        <w:rPr>
          <w:rFonts w:hint="eastAsia"/>
        </w:rPr>
        <w:t>%。虽然这一差异在统计</w:t>
      </w:r>
      <w:r>
        <w:rPr>
          <w:rFonts w:hint="eastAsia"/>
          <w:lang w:val="en-US" w:eastAsia="zh-CN"/>
        </w:rPr>
        <w:t>上</w:t>
      </w:r>
      <w:r>
        <w:rPr>
          <w:rFonts w:hint="eastAsia"/>
          <w:lang w:eastAsia="zh-CN"/>
        </w:rPr>
        <w:t>尚未</w:t>
      </w:r>
      <w:r>
        <w:rPr>
          <w:rFonts w:hint="eastAsia"/>
        </w:rPr>
        <w:t>达到显著水平，但</w:t>
      </w:r>
      <w:r>
        <w:rPr>
          <w:rFonts w:hint="eastAsia" w:ascii="Times New Roman" w:hAnsi="Times New Roman"/>
        </w:rPr>
        <w:t>Protoss</w:t>
      </w:r>
      <w:r>
        <w:rPr>
          <w:rFonts w:hint="eastAsia"/>
        </w:rPr>
        <w:t>在各对阵中的表现略优于其他种族，这与社区的长期观察相一致。</w:t>
      </w:r>
    </w:p>
    <w:p w14:paraId="5C846FD6">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第三，人口效应显著存在。人口效应参数的可信区间完全位于正数区间，表明玩家基数较大的种族更容易获得统计上的优势。这一发现揭示了电竞平衡性的社会维度——平衡不仅是数值问题，也是生态问题。</w:t>
      </w:r>
    </w:p>
    <w:p w14:paraId="5D0D1855">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第四，时间动态效应较弱。</w:t>
      </w:r>
      <w:r>
        <w:rPr>
          <w:rFonts w:hint="eastAsia" w:ascii="Times New Roman" w:hAnsi="Times New Roman"/>
        </w:rPr>
        <w:t>2020</w:t>
      </w:r>
      <w:r>
        <w:rPr>
          <w:rFonts w:hint="eastAsia"/>
        </w:rPr>
        <w:t>至</w:t>
      </w:r>
      <w:r>
        <w:rPr>
          <w:rFonts w:hint="eastAsia" w:ascii="Times New Roman" w:hAnsi="Times New Roman"/>
        </w:rPr>
        <w:t>2021</w:t>
      </w:r>
      <w:r>
        <w:rPr>
          <w:rFonts w:hint="eastAsia"/>
        </w:rPr>
        <w:t>年期间，种族平衡性未出现剧烈波动。这表明暴雪在游戏后期的平衡性补丁较为稳定，不存在任何种族形成长期统治性的失衡局面。</w:t>
      </w:r>
    </w:p>
    <w:p w14:paraId="393261D9">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rPr>
          <w:rFonts w:hint="eastAsia"/>
        </w:rPr>
        <w:t>第五，方法论启示。电竞平衡性分析不应仅依赖胜率统计。</w:t>
      </w:r>
      <w:r>
        <w:rPr>
          <w:rFonts w:hint="eastAsia" w:ascii="Times New Roman" w:hAnsi="Times New Roman"/>
        </w:rPr>
        <w:t>MMR</w:t>
      </w:r>
      <w:r>
        <w:rPr>
          <w:rFonts w:hint="eastAsia"/>
        </w:rPr>
        <w:t>系统与玩家人口结构会显著影响统计结果，因此需要采用动态的、层次化的、贝叶斯框架下的分析方法。</w:t>
      </w:r>
    </w:p>
    <w:p w14:paraId="1834B070">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p>
    <w:p w14:paraId="1E4B1485">
      <w:pPr>
        <w:pageBreakBefore w:val="0"/>
        <w:widowControl w:val="0"/>
        <w:kinsoku/>
        <w:wordWrap/>
        <w:overflowPunct/>
        <w:topLinePunct w:val="0"/>
        <w:autoSpaceDE/>
        <w:autoSpaceDN/>
        <w:bidi w:val="0"/>
        <w:adjustRightInd/>
        <w:spacing w:line="400" w:lineRule="exact"/>
        <w:textAlignment w:val="auto"/>
        <w:rPr>
          <w:rFonts w:hint="eastAsia"/>
        </w:rPr>
      </w:pPr>
    </w:p>
    <w:p w14:paraId="143EBF62">
      <w:pPr>
        <w:pageBreakBefore w:val="0"/>
        <w:widowControl w:val="0"/>
        <w:kinsoku/>
        <w:wordWrap/>
        <w:overflowPunct/>
        <w:topLinePunct w:val="0"/>
        <w:autoSpaceDE/>
        <w:autoSpaceDN/>
        <w:bidi w:val="0"/>
        <w:adjustRightInd/>
        <w:spacing w:line="400" w:lineRule="exact"/>
        <w:textAlignment w:val="auto"/>
        <w:rPr>
          <w:rFonts w:hint="eastAsia"/>
        </w:rPr>
      </w:pPr>
    </w:p>
    <w:p w14:paraId="78D5CDDA">
      <w:pPr>
        <w:pageBreakBefore w:val="0"/>
        <w:widowControl w:val="0"/>
        <w:kinsoku/>
        <w:wordWrap/>
        <w:overflowPunct/>
        <w:topLinePunct w:val="0"/>
        <w:autoSpaceDE/>
        <w:autoSpaceDN/>
        <w:bidi w:val="0"/>
        <w:adjustRightInd/>
        <w:spacing w:line="400" w:lineRule="exact"/>
        <w:textAlignment w:val="auto"/>
        <w:rPr>
          <w:rFonts w:hint="eastAsia"/>
        </w:rPr>
      </w:pPr>
    </w:p>
    <w:p w14:paraId="419B3FA3">
      <w:pPr>
        <w:pageBreakBefore w:val="0"/>
        <w:widowControl w:val="0"/>
        <w:kinsoku/>
        <w:wordWrap/>
        <w:overflowPunct/>
        <w:topLinePunct w:val="0"/>
        <w:autoSpaceDE/>
        <w:autoSpaceDN/>
        <w:bidi w:val="0"/>
        <w:adjustRightInd/>
        <w:spacing w:line="400" w:lineRule="exact"/>
        <w:textAlignment w:val="auto"/>
        <w:rPr>
          <w:rFonts w:hint="eastAsia"/>
        </w:rPr>
      </w:pPr>
    </w:p>
    <w:p w14:paraId="07AA71C1">
      <w:pPr>
        <w:pageBreakBefore w:val="0"/>
        <w:widowControl w:val="0"/>
        <w:kinsoku/>
        <w:wordWrap/>
        <w:overflowPunct/>
        <w:topLinePunct w:val="0"/>
        <w:autoSpaceDE/>
        <w:autoSpaceDN/>
        <w:bidi w:val="0"/>
        <w:adjustRightInd/>
        <w:spacing w:line="400" w:lineRule="exact"/>
        <w:textAlignment w:val="auto"/>
        <w:rPr>
          <w:rFonts w:hint="eastAsia"/>
        </w:rPr>
      </w:pPr>
    </w:p>
    <w:p w14:paraId="31B698C1">
      <w:pPr>
        <w:pageBreakBefore w:val="0"/>
        <w:widowControl w:val="0"/>
        <w:kinsoku/>
        <w:wordWrap/>
        <w:overflowPunct/>
        <w:topLinePunct w:val="0"/>
        <w:autoSpaceDE/>
        <w:autoSpaceDN/>
        <w:bidi w:val="0"/>
        <w:adjustRightInd/>
        <w:spacing w:line="400" w:lineRule="exact"/>
        <w:textAlignment w:val="auto"/>
        <w:rPr>
          <w:rFonts w:hint="eastAsia"/>
        </w:rPr>
      </w:pPr>
    </w:p>
    <w:p w14:paraId="20C672D0">
      <w:pPr>
        <w:pageBreakBefore w:val="0"/>
        <w:widowControl w:val="0"/>
        <w:kinsoku/>
        <w:wordWrap/>
        <w:overflowPunct/>
        <w:topLinePunct w:val="0"/>
        <w:autoSpaceDE/>
        <w:autoSpaceDN/>
        <w:bidi w:val="0"/>
        <w:adjustRightInd/>
        <w:spacing w:line="400" w:lineRule="exact"/>
        <w:textAlignment w:val="auto"/>
        <w:rPr>
          <w:rFonts w:hint="eastAsia"/>
        </w:rPr>
      </w:pPr>
    </w:p>
    <w:p w14:paraId="313713D2">
      <w:pPr>
        <w:pageBreakBefore w:val="0"/>
        <w:widowControl w:val="0"/>
        <w:kinsoku/>
        <w:wordWrap/>
        <w:overflowPunct/>
        <w:topLinePunct w:val="0"/>
        <w:autoSpaceDE/>
        <w:autoSpaceDN/>
        <w:bidi w:val="0"/>
        <w:adjustRightInd/>
        <w:spacing w:line="400" w:lineRule="exact"/>
        <w:textAlignment w:val="auto"/>
        <w:rPr>
          <w:rFonts w:hint="eastAsia"/>
        </w:rPr>
      </w:pPr>
    </w:p>
    <w:p w14:paraId="008A7200">
      <w:pPr>
        <w:pageBreakBefore w:val="0"/>
        <w:widowControl w:val="0"/>
        <w:kinsoku/>
        <w:wordWrap/>
        <w:overflowPunct/>
        <w:topLinePunct w:val="0"/>
        <w:autoSpaceDE/>
        <w:autoSpaceDN/>
        <w:bidi w:val="0"/>
        <w:adjustRightInd/>
        <w:spacing w:line="400" w:lineRule="exact"/>
        <w:textAlignment w:val="auto"/>
        <w:rPr>
          <w:rFonts w:hint="eastAsia"/>
        </w:rPr>
      </w:pPr>
    </w:p>
    <w:p w14:paraId="5F655B57">
      <w:pPr>
        <w:pageBreakBefore w:val="0"/>
        <w:widowControl w:val="0"/>
        <w:kinsoku/>
        <w:wordWrap/>
        <w:overflowPunct/>
        <w:topLinePunct w:val="0"/>
        <w:autoSpaceDE/>
        <w:autoSpaceDN/>
        <w:bidi w:val="0"/>
        <w:adjustRightInd/>
        <w:spacing w:line="400" w:lineRule="exact"/>
        <w:textAlignment w:val="auto"/>
        <w:rPr>
          <w:rFonts w:hint="eastAsia"/>
        </w:rPr>
      </w:pPr>
    </w:p>
    <w:p w14:paraId="5A46CBDE">
      <w:pPr>
        <w:pageBreakBefore w:val="0"/>
        <w:widowControl w:val="0"/>
        <w:kinsoku/>
        <w:wordWrap/>
        <w:overflowPunct/>
        <w:topLinePunct w:val="0"/>
        <w:autoSpaceDE/>
        <w:autoSpaceDN/>
        <w:bidi w:val="0"/>
        <w:adjustRightInd/>
        <w:spacing w:line="400" w:lineRule="exact"/>
        <w:textAlignment w:val="auto"/>
        <w:rPr>
          <w:rFonts w:hint="eastAsia"/>
        </w:rPr>
      </w:pPr>
    </w:p>
    <w:p w14:paraId="77CDAE9E">
      <w:pPr>
        <w:pageBreakBefore w:val="0"/>
        <w:widowControl w:val="0"/>
        <w:kinsoku/>
        <w:wordWrap/>
        <w:overflowPunct/>
        <w:topLinePunct w:val="0"/>
        <w:autoSpaceDE/>
        <w:autoSpaceDN/>
        <w:bidi w:val="0"/>
        <w:adjustRightInd/>
        <w:spacing w:line="400" w:lineRule="exact"/>
        <w:textAlignment w:val="auto"/>
        <w:rPr>
          <w:rFonts w:hint="eastAsia"/>
        </w:rPr>
      </w:pPr>
    </w:p>
    <w:p w14:paraId="3EA67D5C">
      <w:pPr>
        <w:pageBreakBefore w:val="0"/>
        <w:widowControl w:val="0"/>
        <w:kinsoku/>
        <w:wordWrap/>
        <w:overflowPunct/>
        <w:topLinePunct w:val="0"/>
        <w:autoSpaceDE/>
        <w:autoSpaceDN/>
        <w:bidi w:val="0"/>
        <w:adjustRightInd/>
        <w:spacing w:line="400" w:lineRule="exact"/>
        <w:textAlignment w:val="auto"/>
        <w:rPr>
          <w:rFonts w:hint="eastAsia"/>
        </w:rPr>
      </w:pPr>
    </w:p>
    <w:p w14:paraId="6E311996">
      <w:pPr>
        <w:pageBreakBefore w:val="0"/>
        <w:widowControl w:val="0"/>
        <w:kinsoku/>
        <w:wordWrap/>
        <w:overflowPunct/>
        <w:topLinePunct w:val="0"/>
        <w:autoSpaceDE/>
        <w:autoSpaceDN/>
        <w:bidi w:val="0"/>
        <w:adjustRightInd/>
        <w:spacing w:line="400" w:lineRule="exact"/>
        <w:textAlignment w:val="auto"/>
        <w:rPr>
          <w:rFonts w:hint="eastAsia"/>
        </w:rPr>
      </w:pPr>
    </w:p>
    <w:p w14:paraId="7F0158B6">
      <w:pPr>
        <w:pageBreakBefore w:val="0"/>
        <w:widowControl w:val="0"/>
        <w:kinsoku/>
        <w:wordWrap/>
        <w:overflowPunct/>
        <w:topLinePunct w:val="0"/>
        <w:autoSpaceDE/>
        <w:autoSpaceDN/>
        <w:bidi w:val="0"/>
        <w:adjustRightInd/>
        <w:spacing w:line="400" w:lineRule="exact"/>
        <w:textAlignment w:val="auto"/>
        <w:rPr>
          <w:rFonts w:hint="eastAsia"/>
        </w:rPr>
      </w:pPr>
    </w:p>
    <w:p w14:paraId="465DAF3D">
      <w:pPr>
        <w:pageBreakBefore w:val="0"/>
        <w:widowControl w:val="0"/>
        <w:kinsoku/>
        <w:wordWrap/>
        <w:overflowPunct/>
        <w:topLinePunct w:val="0"/>
        <w:autoSpaceDE/>
        <w:autoSpaceDN/>
        <w:bidi w:val="0"/>
        <w:adjustRightInd/>
        <w:spacing w:line="400" w:lineRule="exact"/>
        <w:textAlignment w:val="auto"/>
        <w:rPr>
          <w:rFonts w:hint="eastAsia"/>
        </w:rPr>
      </w:pPr>
    </w:p>
    <w:p w14:paraId="27FF5188">
      <w:pPr>
        <w:pageBreakBefore w:val="0"/>
        <w:widowControl w:val="0"/>
        <w:kinsoku/>
        <w:wordWrap/>
        <w:overflowPunct/>
        <w:topLinePunct w:val="0"/>
        <w:autoSpaceDE/>
        <w:autoSpaceDN/>
        <w:bidi w:val="0"/>
        <w:adjustRightInd/>
        <w:spacing w:line="400" w:lineRule="exact"/>
        <w:textAlignment w:val="auto"/>
        <w:rPr>
          <w:rFonts w:hint="eastAsia"/>
        </w:rPr>
      </w:pPr>
    </w:p>
    <w:p w14:paraId="286B6CB4">
      <w:pPr>
        <w:pageBreakBefore w:val="0"/>
        <w:widowControl w:val="0"/>
        <w:kinsoku/>
        <w:wordWrap/>
        <w:overflowPunct/>
        <w:topLinePunct w:val="0"/>
        <w:autoSpaceDE/>
        <w:autoSpaceDN/>
        <w:bidi w:val="0"/>
        <w:adjustRightInd/>
        <w:spacing w:line="400" w:lineRule="exact"/>
        <w:textAlignment w:val="auto"/>
        <w:rPr>
          <w:rFonts w:hint="eastAsia"/>
        </w:rPr>
      </w:pPr>
    </w:p>
    <w:p w14:paraId="45F2D957">
      <w:pPr>
        <w:pageBreakBefore w:val="0"/>
        <w:widowControl w:val="0"/>
        <w:kinsoku/>
        <w:wordWrap/>
        <w:overflowPunct/>
        <w:topLinePunct w:val="0"/>
        <w:autoSpaceDE/>
        <w:autoSpaceDN/>
        <w:bidi w:val="0"/>
        <w:adjustRightInd/>
        <w:spacing w:line="400" w:lineRule="exact"/>
        <w:textAlignment w:val="auto"/>
        <w:rPr>
          <w:rFonts w:hint="eastAsia"/>
        </w:rPr>
      </w:pPr>
    </w:p>
    <w:p w14:paraId="6ACB405E">
      <w:pPr>
        <w:pageBreakBefore w:val="0"/>
        <w:widowControl w:val="0"/>
        <w:kinsoku/>
        <w:wordWrap/>
        <w:overflowPunct/>
        <w:topLinePunct w:val="0"/>
        <w:autoSpaceDE/>
        <w:autoSpaceDN/>
        <w:bidi w:val="0"/>
        <w:adjustRightInd/>
        <w:spacing w:line="400" w:lineRule="exact"/>
        <w:textAlignment w:val="auto"/>
        <w:rPr>
          <w:rFonts w:hint="eastAsia"/>
        </w:rPr>
      </w:pPr>
    </w:p>
    <w:p w14:paraId="5734DB35">
      <w:pPr>
        <w:pageBreakBefore w:val="0"/>
        <w:widowControl w:val="0"/>
        <w:kinsoku/>
        <w:wordWrap/>
        <w:overflowPunct/>
        <w:topLinePunct w:val="0"/>
        <w:autoSpaceDE/>
        <w:autoSpaceDN/>
        <w:bidi w:val="0"/>
        <w:adjustRightInd/>
        <w:spacing w:line="400" w:lineRule="exact"/>
        <w:textAlignment w:val="auto"/>
        <w:rPr>
          <w:rFonts w:hint="eastAsia"/>
        </w:rPr>
      </w:pPr>
    </w:p>
    <w:p w14:paraId="715B6B9B">
      <w:pPr>
        <w:pageBreakBefore w:val="0"/>
        <w:widowControl w:val="0"/>
        <w:kinsoku/>
        <w:wordWrap/>
        <w:overflowPunct/>
        <w:topLinePunct w:val="0"/>
        <w:autoSpaceDE/>
        <w:autoSpaceDN/>
        <w:bidi w:val="0"/>
        <w:adjustRightInd/>
        <w:spacing w:line="400" w:lineRule="exact"/>
        <w:textAlignment w:val="auto"/>
        <w:rPr>
          <w:rFonts w:hint="eastAsia"/>
        </w:rPr>
      </w:pPr>
    </w:p>
    <w:p w14:paraId="53A42789">
      <w:pPr>
        <w:pageBreakBefore w:val="0"/>
        <w:widowControl w:val="0"/>
        <w:kinsoku/>
        <w:wordWrap/>
        <w:overflowPunct/>
        <w:topLinePunct w:val="0"/>
        <w:autoSpaceDE/>
        <w:autoSpaceDN/>
        <w:bidi w:val="0"/>
        <w:adjustRightInd/>
        <w:spacing w:line="400" w:lineRule="exact"/>
        <w:textAlignment w:val="auto"/>
        <w:rPr>
          <w:rFonts w:hint="eastAsia"/>
        </w:rPr>
      </w:pPr>
    </w:p>
    <w:p w14:paraId="5829A80D">
      <w:pPr>
        <w:pStyle w:val="3"/>
        <w:pageBreakBefore w:val="0"/>
        <w:widowControl w:val="0"/>
        <w:kinsoku/>
        <w:wordWrap/>
        <w:overflowPunct/>
        <w:topLinePunct w:val="0"/>
        <w:autoSpaceDE/>
        <w:autoSpaceDN/>
        <w:bidi w:val="0"/>
        <w:adjustRightInd/>
        <w:spacing w:line="400" w:lineRule="exact"/>
        <w:jc w:val="center"/>
        <w:textAlignment w:val="auto"/>
        <w:rPr>
          <w:rFonts w:hint="eastAsia"/>
        </w:rPr>
      </w:pPr>
      <w:r>
        <w:t>参考文献</w:t>
      </w:r>
    </w:p>
    <w:p w14:paraId="08F09D9E">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w:t>
      </w:r>
      <w:r>
        <w:rPr>
          <w:rFonts w:ascii="Times New Roman" w:hAnsi="Times New Roman"/>
        </w:rPr>
        <w:t>1</w:t>
      </w:r>
      <w:r>
        <w:t xml:space="preserve">] </w:t>
      </w:r>
      <w:r>
        <w:rPr>
          <w:rFonts w:ascii="Times New Roman" w:hAnsi="Times New Roman"/>
        </w:rPr>
        <w:t>Gelman</w:t>
      </w:r>
      <w:r>
        <w:t xml:space="preserve">, </w:t>
      </w:r>
      <w:r>
        <w:rPr>
          <w:rFonts w:ascii="Times New Roman" w:hAnsi="Times New Roman"/>
        </w:rPr>
        <w:t>A.</w:t>
      </w:r>
      <w:r>
        <w:t xml:space="preserve">, </w:t>
      </w:r>
      <w:r>
        <w:rPr>
          <w:rFonts w:ascii="Times New Roman" w:hAnsi="Times New Roman"/>
        </w:rPr>
        <w:t>Carlin</w:t>
      </w:r>
      <w:r>
        <w:t xml:space="preserve">, </w:t>
      </w:r>
      <w:r>
        <w:rPr>
          <w:rFonts w:ascii="Times New Roman" w:hAnsi="Times New Roman"/>
        </w:rPr>
        <w:t>J.</w:t>
      </w:r>
      <w:r>
        <w:t xml:space="preserve"> </w:t>
      </w:r>
      <w:r>
        <w:rPr>
          <w:rFonts w:ascii="Times New Roman" w:hAnsi="Times New Roman"/>
        </w:rPr>
        <w:t>B.</w:t>
      </w:r>
      <w:r>
        <w:t xml:space="preserve">, </w:t>
      </w:r>
      <w:r>
        <w:rPr>
          <w:rFonts w:ascii="Times New Roman" w:hAnsi="Times New Roman"/>
        </w:rPr>
        <w:t>Stern</w:t>
      </w:r>
      <w:r>
        <w:t xml:space="preserve">, </w:t>
      </w:r>
      <w:r>
        <w:rPr>
          <w:rFonts w:ascii="Times New Roman" w:hAnsi="Times New Roman"/>
        </w:rPr>
        <w:t>H.</w:t>
      </w:r>
      <w:r>
        <w:t xml:space="preserve"> </w:t>
      </w:r>
      <w:r>
        <w:rPr>
          <w:rFonts w:ascii="Times New Roman" w:hAnsi="Times New Roman"/>
        </w:rPr>
        <w:t>S.</w:t>
      </w:r>
      <w:r>
        <w:t xml:space="preserve">, </w:t>
      </w:r>
      <w:r>
        <w:rPr>
          <w:rFonts w:ascii="Times New Roman" w:hAnsi="Times New Roman"/>
        </w:rPr>
        <w:t>Dunson</w:t>
      </w:r>
      <w:r>
        <w:t xml:space="preserve">, </w:t>
      </w:r>
      <w:r>
        <w:rPr>
          <w:rFonts w:ascii="Times New Roman" w:hAnsi="Times New Roman"/>
        </w:rPr>
        <w:t>D.</w:t>
      </w:r>
      <w:r>
        <w:t xml:space="preserve"> </w:t>
      </w:r>
      <w:r>
        <w:rPr>
          <w:rFonts w:ascii="Times New Roman" w:hAnsi="Times New Roman"/>
        </w:rPr>
        <w:t>B.</w:t>
      </w:r>
      <w:r>
        <w:t xml:space="preserve">, </w:t>
      </w:r>
      <w:r>
        <w:rPr>
          <w:rFonts w:ascii="Times New Roman" w:hAnsi="Times New Roman"/>
        </w:rPr>
        <w:t>Vehtari</w:t>
      </w:r>
      <w:r>
        <w:t xml:space="preserve">, </w:t>
      </w:r>
      <w:r>
        <w:rPr>
          <w:rFonts w:ascii="Times New Roman" w:hAnsi="Times New Roman"/>
        </w:rPr>
        <w:t>A.</w:t>
      </w:r>
      <w:r>
        <w:t xml:space="preserve">, &amp; </w:t>
      </w:r>
      <w:r>
        <w:rPr>
          <w:rFonts w:ascii="Times New Roman" w:hAnsi="Times New Roman"/>
        </w:rPr>
        <w:t>Rubin</w:t>
      </w:r>
      <w:r>
        <w:t xml:space="preserve">, </w:t>
      </w:r>
      <w:r>
        <w:rPr>
          <w:rFonts w:ascii="Times New Roman" w:hAnsi="Times New Roman"/>
        </w:rPr>
        <w:t>D.</w:t>
      </w:r>
      <w:r>
        <w:t xml:space="preserve"> </w:t>
      </w:r>
      <w:r>
        <w:rPr>
          <w:rFonts w:ascii="Times New Roman" w:hAnsi="Times New Roman"/>
        </w:rPr>
        <w:t>B.</w:t>
      </w:r>
      <w:r>
        <w:t xml:space="preserve"> (</w:t>
      </w:r>
      <w:r>
        <w:rPr>
          <w:rFonts w:ascii="Times New Roman" w:hAnsi="Times New Roman"/>
        </w:rPr>
        <w:t>2013</w:t>
      </w:r>
      <w:r>
        <w:t>)</w:t>
      </w:r>
      <w:r>
        <w:rPr>
          <w:rFonts w:ascii="Times New Roman" w:hAnsi="Times New Roman"/>
        </w:rPr>
        <w:t>.</w:t>
      </w:r>
      <w:r>
        <w:rPr>
          <w:rStyle w:val="9"/>
          <w:rFonts w:ascii="Times New Roman" w:hAnsi="Times New Roman"/>
        </w:rPr>
        <w:t>Bayesian</w:t>
      </w:r>
      <w:r>
        <w:rPr>
          <w:rStyle w:val="9"/>
        </w:rPr>
        <w:t xml:space="preserve"> </w:t>
      </w:r>
      <w:r>
        <w:rPr>
          <w:rStyle w:val="9"/>
          <w:rFonts w:ascii="Times New Roman" w:hAnsi="Times New Roman"/>
        </w:rPr>
        <w:t>Data</w:t>
      </w:r>
      <w:r>
        <w:rPr>
          <w:rStyle w:val="9"/>
        </w:rPr>
        <w:t xml:space="preserve"> </w:t>
      </w:r>
      <w:r>
        <w:rPr>
          <w:rStyle w:val="9"/>
          <w:rFonts w:ascii="Times New Roman" w:hAnsi="Times New Roman"/>
        </w:rPr>
        <w:t>Analysis</w:t>
      </w:r>
      <w:r>
        <w:t>(</w:t>
      </w:r>
      <w:r>
        <w:rPr>
          <w:rFonts w:ascii="Times New Roman" w:hAnsi="Times New Roman"/>
        </w:rPr>
        <w:t>3rd</w:t>
      </w:r>
      <w:r>
        <w:t xml:space="preserve"> </w:t>
      </w:r>
      <w:r>
        <w:rPr>
          <w:rFonts w:ascii="Times New Roman" w:hAnsi="Times New Roman"/>
        </w:rPr>
        <w:t>ed.</w:t>
      </w:r>
      <w:r>
        <w:t>)</w:t>
      </w:r>
      <w:r>
        <w:rPr>
          <w:rFonts w:ascii="Times New Roman" w:hAnsi="Times New Roman"/>
        </w:rPr>
        <w:t>.</w:t>
      </w:r>
      <w:r>
        <w:t xml:space="preserve"> </w:t>
      </w:r>
      <w:r>
        <w:rPr>
          <w:rFonts w:ascii="Times New Roman" w:hAnsi="Times New Roman"/>
        </w:rPr>
        <w:t>CRC</w:t>
      </w:r>
      <w:r>
        <w:t xml:space="preserve"> </w:t>
      </w:r>
      <w:r>
        <w:rPr>
          <w:rFonts w:ascii="Times New Roman" w:hAnsi="Times New Roman"/>
        </w:rPr>
        <w:t>Press.</w:t>
      </w:r>
    </w:p>
    <w:p w14:paraId="72D13AA3">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w:t>
      </w:r>
      <w:r>
        <w:rPr>
          <w:rFonts w:ascii="Times New Roman" w:hAnsi="Times New Roman"/>
        </w:rPr>
        <w:t>2</w:t>
      </w:r>
      <w:r>
        <w:t xml:space="preserve">] </w:t>
      </w:r>
      <w:r>
        <w:rPr>
          <w:rFonts w:ascii="Times New Roman" w:hAnsi="Times New Roman"/>
        </w:rPr>
        <w:t>McElreath</w:t>
      </w:r>
      <w:r>
        <w:t xml:space="preserve">, </w:t>
      </w:r>
      <w:r>
        <w:rPr>
          <w:rFonts w:ascii="Times New Roman" w:hAnsi="Times New Roman"/>
        </w:rPr>
        <w:t>R.</w:t>
      </w:r>
      <w:r>
        <w:t xml:space="preserve"> (</w:t>
      </w:r>
      <w:r>
        <w:rPr>
          <w:rFonts w:ascii="Times New Roman" w:hAnsi="Times New Roman"/>
        </w:rPr>
        <w:t>2020</w:t>
      </w:r>
      <w:r>
        <w:t>)</w:t>
      </w:r>
      <w:r>
        <w:rPr>
          <w:rFonts w:ascii="Times New Roman" w:hAnsi="Times New Roman"/>
        </w:rPr>
        <w:t>.</w:t>
      </w:r>
      <w:r>
        <w:rPr>
          <w:rStyle w:val="9"/>
          <w:rFonts w:ascii="Times New Roman" w:hAnsi="Times New Roman"/>
        </w:rPr>
        <w:t>Statistical</w:t>
      </w:r>
      <w:r>
        <w:rPr>
          <w:rStyle w:val="9"/>
        </w:rPr>
        <w:t xml:space="preserve"> </w:t>
      </w:r>
      <w:r>
        <w:rPr>
          <w:rStyle w:val="9"/>
          <w:rFonts w:ascii="Times New Roman" w:hAnsi="Times New Roman"/>
        </w:rPr>
        <w:t>Rethinking</w:t>
      </w:r>
      <w:r>
        <w:rPr>
          <w:rStyle w:val="9"/>
        </w:rPr>
        <w:t xml:space="preserve">: </w:t>
      </w:r>
      <w:r>
        <w:rPr>
          <w:rStyle w:val="9"/>
          <w:rFonts w:ascii="Times New Roman" w:hAnsi="Times New Roman"/>
        </w:rPr>
        <w:t>A</w:t>
      </w:r>
      <w:r>
        <w:rPr>
          <w:rStyle w:val="9"/>
        </w:rPr>
        <w:t xml:space="preserve"> </w:t>
      </w:r>
      <w:r>
        <w:rPr>
          <w:rStyle w:val="9"/>
          <w:rFonts w:ascii="Times New Roman" w:hAnsi="Times New Roman"/>
        </w:rPr>
        <w:t>Bayesian</w:t>
      </w:r>
      <w:r>
        <w:rPr>
          <w:rStyle w:val="9"/>
        </w:rPr>
        <w:t xml:space="preserve"> </w:t>
      </w:r>
      <w:r>
        <w:rPr>
          <w:rStyle w:val="9"/>
          <w:rFonts w:ascii="Times New Roman" w:hAnsi="Times New Roman"/>
        </w:rPr>
        <w:t>Course</w:t>
      </w:r>
      <w:r>
        <w:rPr>
          <w:rStyle w:val="9"/>
        </w:rPr>
        <w:t xml:space="preserve"> </w:t>
      </w:r>
      <w:r>
        <w:rPr>
          <w:rStyle w:val="9"/>
          <w:rFonts w:ascii="Times New Roman" w:hAnsi="Times New Roman"/>
        </w:rPr>
        <w:t>with</w:t>
      </w:r>
      <w:r>
        <w:rPr>
          <w:rStyle w:val="9"/>
        </w:rPr>
        <w:t xml:space="preserve"> </w:t>
      </w:r>
      <w:r>
        <w:rPr>
          <w:rStyle w:val="9"/>
          <w:rFonts w:ascii="Times New Roman" w:hAnsi="Times New Roman"/>
        </w:rPr>
        <w:t>Examples</w:t>
      </w:r>
      <w:r>
        <w:rPr>
          <w:rStyle w:val="9"/>
        </w:rPr>
        <w:t xml:space="preserve"> </w:t>
      </w:r>
      <w:r>
        <w:rPr>
          <w:rStyle w:val="9"/>
          <w:rFonts w:ascii="Times New Roman" w:hAnsi="Times New Roman"/>
        </w:rPr>
        <w:t>in</w:t>
      </w:r>
      <w:r>
        <w:rPr>
          <w:rStyle w:val="9"/>
        </w:rPr>
        <w:t xml:space="preserve"> </w:t>
      </w:r>
      <w:r>
        <w:rPr>
          <w:rStyle w:val="9"/>
          <w:rFonts w:ascii="Times New Roman" w:hAnsi="Times New Roman"/>
        </w:rPr>
        <w:t>R</w:t>
      </w:r>
      <w:r>
        <w:rPr>
          <w:rStyle w:val="9"/>
        </w:rPr>
        <w:t xml:space="preserve"> </w:t>
      </w:r>
      <w:r>
        <w:rPr>
          <w:rStyle w:val="9"/>
          <w:rFonts w:ascii="Times New Roman" w:hAnsi="Times New Roman"/>
        </w:rPr>
        <w:t>and</w:t>
      </w:r>
      <w:r>
        <w:rPr>
          <w:rStyle w:val="9"/>
        </w:rPr>
        <w:t xml:space="preserve"> </w:t>
      </w:r>
      <w:r>
        <w:rPr>
          <w:rStyle w:val="9"/>
          <w:rFonts w:ascii="Times New Roman" w:hAnsi="Times New Roman"/>
        </w:rPr>
        <w:t>Stan</w:t>
      </w:r>
      <w:r>
        <w:t>(</w:t>
      </w:r>
      <w:r>
        <w:rPr>
          <w:rFonts w:ascii="Times New Roman" w:hAnsi="Times New Roman"/>
        </w:rPr>
        <w:t>2nd</w:t>
      </w:r>
      <w:r>
        <w:t xml:space="preserve"> </w:t>
      </w:r>
      <w:r>
        <w:rPr>
          <w:rFonts w:ascii="Times New Roman" w:hAnsi="Times New Roman"/>
        </w:rPr>
        <w:t>ed.</w:t>
      </w:r>
      <w:r>
        <w:t>)</w:t>
      </w:r>
      <w:r>
        <w:rPr>
          <w:rFonts w:ascii="Times New Roman" w:hAnsi="Times New Roman"/>
        </w:rPr>
        <w:t>.</w:t>
      </w:r>
      <w:r>
        <w:t xml:space="preserve"> </w:t>
      </w:r>
      <w:r>
        <w:rPr>
          <w:rFonts w:ascii="Times New Roman" w:hAnsi="Times New Roman"/>
        </w:rPr>
        <w:t>CRC</w:t>
      </w:r>
      <w:r>
        <w:t xml:space="preserve"> </w:t>
      </w:r>
      <w:r>
        <w:rPr>
          <w:rFonts w:ascii="Times New Roman" w:hAnsi="Times New Roman"/>
        </w:rPr>
        <w:t>Press.</w:t>
      </w:r>
    </w:p>
    <w:p w14:paraId="01DF7E03">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w:t>
      </w:r>
      <w:r>
        <w:rPr>
          <w:rFonts w:ascii="Times New Roman" w:hAnsi="Times New Roman"/>
        </w:rPr>
        <w:t>3</w:t>
      </w:r>
      <w:r>
        <w:t xml:space="preserve">] </w:t>
      </w:r>
      <w:r>
        <w:rPr>
          <w:rFonts w:ascii="Times New Roman" w:hAnsi="Times New Roman"/>
        </w:rPr>
        <w:t>Kruschke</w:t>
      </w:r>
      <w:r>
        <w:t xml:space="preserve">, </w:t>
      </w:r>
      <w:r>
        <w:rPr>
          <w:rFonts w:ascii="Times New Roman" w:hAnsi="Times New Roman"/>
        </w:rPr>
        <w:t>J.</w:t>
      </w:r>
      <w:r>
        <w:t xml:space="preserve"> </w:t>
      </w:r>
      <w:r>
        <w:rPr>
          <w:rFonts w:ascii="Times New Roman" w:hAnsi="Times New Roman"/>
        </w:rPr>
        <w:t>K.</w:t>
      </w:r>
      <w:r>
        <w:t xml:space="preserve"> (</w:t>
      </w:r>
      <w:r>
        <w:rPr>
          <w:rFonts w:ascii="Times New Roman" w:hAnsi="Times New Roman"/>
        </w:rPr>
        <w:t>2014</w:t>
      </w:r>
      <w:r>
        <w:t>)</w:t>
      </w:r>
      <w:r>
        <w:rPr>
          <w:rFonts w:ascii="Times New Roman" w:hAnsi="Times New Roman"/>
        </w:rPr>
        <w:t>.</w:t>
      </w:r>
      <w:r>
        <w:rPr>
          <w:rStyle w:val="9"/>
          <w:rFonts w:ascii="Times New Roman" w:hAnsi="Times New Roman"/>
        </w:rPr>
        <w:t>Doing</w:t>
      </w:r>
      <w:r>
        <w:rPr>
          <w:rStyle w:val="9"/>
        </w:rPr>
        <w:t xml:space="preserve"> </w:t>
      </w:r>
      <w:r>
        <w:rPr>
          <w:rStyle w:val="9"/>
          <w:rFonts w:ascii="Times New Roman" w:hAnsi="Times New Roman"/>
        </w:rPr>
        <w:t>Bayesian</w:t>
      </w:r>
      <w:r>
        <w:rPr>
          <w:rStyle w:val="9"/>
        </w:rPr>
        <w:t xml:space="preserve"> </w:t>
      </w:r>
      <w:r>
        <w:rPr>
          <w:rStyle w:val="9"/>
          <w:rFonts w:ascii="Times New Roman" w:hAnsi="Times New Roman"/>
        </w:rPr>
        <w:t>Data</w:t>
      </w:r>
      <w:r>
        <w:rPr>
          <w:rStyle w:val="9"/>
        </w:rPr>
        <w:t xml:space="preserve"> </w:t>
      </w:r>
      <w:r>
        <w:rPr>
          <w:rStyle w:val="9"/>
          <w:rFonts w:ascii="Times New Roman" w:hAnsi="Times New Roman"/>
        </w:rPr>
        <w:t>Analysis</w:t>
      </w:r>
      <w:r>
        <w:rPr>
          <w:rStyle w:val="9"/>
        </w:rPr>
        <w:t xml:space="preserve">: </w:t>
      </w:r>
      <w:r>
        <w:rPr>
          <w:rStyle w:val="9"/>
          <w:rFonts w:ascii="Times New Roman" w:hAnsi="Times New Roman"/>
        </w:rPr>
        <w:t>A</w:t>
      </w:r>
      <w:r>
        <w:rPr>
          <w:rStyle w:val="9"/>
        </w:rPr>
        <w:t xml:space="preserve"> </w:t>
      </w:r>
      <w:r>
        <w:rPr>
          <w:rStyle w:val="9"/>
          <w:rFonts w:ascii="Times New Roman" w:hAnsi="Times New Roman"/>
        </w:rPr>
        <w:t>Tutorial</w:t>
      </w:r>
      <w:r>
        <w:rPr>
          <w:rStyle w:val="9"/>
        </w:rPr>
        <w:t xml:space="preserve"> </w:t>
      </w:r>
      <w:r>
        <w:rPr>
          <w:rStyle w:val="9"/>
          <w:rFonts w:ascii="Times New Roman" w:hAnsi="Times New Roman"/>
        </w:rPr>
        <w:t>with</w:t>
      </w:r>
      <w:r>
        <w:rPr>
          <w:rStyle w:val="9"/>
        </w:rPr>
        <w:t xml:space="preserve"> </w:t>
      </w:r>
      <w:r>
        <w:rPr>
          <w:rStyle w:val="9"/>
          <w:rFonts w:ascii="Times New Roman" w:hAnsi="Times New Roman"/>
        </w:rPr>
        <w:t>R</w:t>
      </w:r>
      <w:r>
        <w:rPr>
          <w:rStyle w:val="9"/>
        </w:rPr>
        <w:t xml:space="preserve">, </w:t>
      </w:r>
      <w:r>
        <w:rPr>
          <w:rStyle w:val="9"/>
          <w:rFonts w:ascii="Times New Roman" w:hAnsi="Times New Roman"/>
        </w:rPr>
        <w:t>JAGS</w:t>
      </w:r>
      <w:r>
        <w:rPr>
          <w:rStyle w:val="9"/>
        </w:rPr>
        <w:t xml:space="preserve">, </w:t>
      </w:r>
      <w:r>
        <w:rPr>
          <w:rStyle w:val="9"/>
          <w:rFonts w:ascii="Times New Roman" w:hAnsi="Times New Roman"/>
        </w:rPr>
        <w:t>and</w:t>
      </w:r>
      <w:r>
        <w:rPr>
          <w:rStyle w:val="9"/>
        </w:rPr>
        <w:t xml:space="preserve"> </w:t>
      </w:r>
      <w:r>
        <w:rPr>
          <w:rStyle w:val="9"/>
          <w:rFonts w:ascii="Times New Roman" w:hAnsi="Times New Roman"/>
        </w:rPr>
        <w:t>Stan</w:t>
      </w:r>
      <w:r>
        <w:t>(</w:t>
      </w:r>
      <w:r>
        <w:rPr>
          <w:rFonts w:ascii="Times New Roman" w:hAnsi="Times New Roman"/>
        </w:rPr>
        <w:t>2nd</w:t>
      </w:r>
      <w:r>
        <w:t xml:space="preserve"> </w:t>
      </w:r>
      <w:r>
        <w:rPr>
          <w:rFonts w:ascii="Times New Roman" w:hAnsi="Times New Roman"/>
        </w:rPr>
        <w:t>ed.</w:t>
      </w:r>
      <w:r>
        <w:t>)</w:t>
      </w:r>
      <w:r>
        <w:rPr>
          <w:rFonts w:ascii="Times New Roman" w:hAnsi="Times New Roman"/>
        </w:rPr>
        <w:t>.</w:t>
      </w:r>
      <w:r>
        <w:t xml:space="preserve"> </w:t>
      </w:r>
      <w:r>
        <w:rPr>
          <w:rFonts w:ascii="Times New Roman" w:hAnsi="Times New Roman"/>
        </w:rPr>
        <w:t>Academic</w:t>
      </w:r>
      <w:r>
        <w:t xml:space="preserve"> </w:t>
      </w:r>
      <w:r>
        <w:rPr>
          <w:rFonts w:ascii="Times New Roman" w:hAnsi="Times New Roman"/>
        </w:rPr>
        <w:t>Press.</w:t>
      </w:r>
    </w:p>
    <w:p w14:paraId="3175863B">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w:t>
      </w:r>
      <w:r>
        <w:rPr>
          <w:rFonts w:ascii="Times New Roman" w:hAnsi="Times New Roman"/>
        </w:rPr>
        <w:t>4</w:t>
      </w:r>
      <w:r>
        <w:t xml:space="preserve">] </w:t>
      </w:r>
      <w:r>
        <w:rPr>
          <w:rFonts w:ascii="Times New Roman" w:hAnsi="Times New Roman"/>
        </w:rPr>
        <w:t>Carpenter</w:t>
      </w:r>
      <w:r>
        <w:t xml:space="preserve">, </w:t>
      </w:r>
      <w:r>
        <w:rPr>
          <w:rFonts w:ascii="Times New Roman" w:hAnsi="Times New Roman"/>
        </w:rPr>
        <w:t>B.</w:t>
      </w:r>
      <w:r>
        <w:t xml:space="preserve">, </w:t>
      </w:r>
      <w:r>
        <w:rPr>
          <w:rFonts w:ascii="Times New Roman" w:hAnsi="Times New Roman"/>
        </w:rPr>
        <w:t>Gelman</w:t>
      </w:r>
      <w:r>
        <w:t xml:space="preserve">, </w:t>
      </w:r>
      <w:r>
        <w:rPr>
          <w:rFonts w:ascii="Times New Roman" w:hAnsi="Times New Roman"/>
        </w:rPr>
        <w:t>A.</w:t>
      </w:r>
      <w:r>
        <w:t xml:space="preserve">, </w:t>
      </w:r>
      <w:r>
        <w:rPr>
          <w:rFonts w:ascii="Times New Roman" w:hAnsi="Times New Roman"/>
        </w:rPr>
        <w:t>Hoffman</w:t>
      </w:r>
      <w:r>
        <w:t xml:space="preserve">, </w:t>
      </w:r>
      <w:r>
        <w:rPr>
          <w:rFonts w:ascii="Times New Roman" w:hAnsi="Times New Roman"/>
        </w:rPr>
        <w:t>M.</w:t>
      </w:r>
      <w:r>
        <w:t xml:space="preserve"> </w:t>
      </w:r>
      <w:r>
        <w:rPr>
          <w:rFonts w:ascii="Times New Roman" w:hAnsi="Times New Roman"/>
        </w:rPr>
        <w:t>D.</w:t>
      </w:r>
      <w:r>
        <w:t xml:space="preserve">, </w:t>
      </w:r>
      <w:r>
        <w:rPr>
          <w:rFonts w:ascii="Times New Roman" w:hAnsi="Times New Roman"/>
        </w:rPr>
        <w:t>Lee</w:t>
      </w:r>
      <w:r>
        <w:t xml:space="preserve">, </w:t>
      </w:r>
      <w:r>
        <w:rPr>
          <w:rFonts w:ascii="Times New Roman" w:hAnsi="Times New Roman"/>
        </w:rPr>
        <w:t>D.</w:t>
      </w:r>
      <w:r>
        <w:t xml:space="preserve">, </w:t>
      </w:r>
      <w:r>
        <w:rPr>
          <w:rFonts w:ascii="Times New Roman" w:hAnsi="Times New Roman"/>
        </w:rPr>
        <w:t>Goodrich</w:t>
      </w:r>
      <w:r>
        <w:t xml:space="preserve">, </w:t>
      </w:r>
      <w:r>
        <w:rPr>
          <w:rFonts w:ascii="Times New Roman" w:hAnsi="Times New Roman"/>
        </w:rPr>
        <w:t>B.</w:t>
      </w:r>
      <w:r>
        <w:t xml:space="preserve">, </w:t>
      </w:r>
      <w:r>
        <w:rPr>
          <w:rFonts w:ascii="Times New Roman" w:hAnsi="Times New Roman"/>
        </w:rPr>
        <w:t>Betancourt</w:t>
      </w:r>
      <w:r>
        <w:t xml:space="preserve">, </w:t>
      </w:r>
      <w:r>
        <w:rPr>
          <w:rFonts w:ascii="Times New Roman" w:hAnsi="Times New Roman"/>
        </w:rPr>
        <w:t>M.</w:t>
      </w:r>
      <w:r>
        <w:t xml:space="preserve">, </w:t>
      </w:r>
      <w:r>
        <w:rPr>
          <w:rFonts w:ascii="Times New Roman" w:hAnsi="Times New Roman"/>
        </w:rPr>
        <w:t>...</w:t>
      </w:r>
      <w:r>
        <w:t xml:space="preserve"> &amp; </w:t>
      </w:r>
      <w:r>
        <w:rPr>
          <w:rFonts w:ascii="Times New Roman" w:hAnsi="Times New Roman"/>
        </w:rPr>
        <w:t>Riddell</w:t>
      </w:r>
      <w:r>
        <w:t xml:space="preserve">, </w:t>
      </w:r>
      <w:r>
        <w:rPr>
          <w:rFonts w:ascii="Times New Roman" w:hAnsi="Times New Roman"/>
        </w:rPr>
        <w:t>A.</w:t>
      </w:r>
      <w:r>
        <w:t xml:space="preserve"> (</w:t>
      </w:r>
      <w:r>
        <w:rPr>
          <w:rFonts w:ascii="Times New Roman" w:hAnsi="Times New Roman"/>
        </w:rPr>
        <w:t>2017</w:t>
      </w:r>
      <w:r>
        <w:t>)</w:t>
      </w:r>
      <w:r>
        <w:rPr>
          <w:rFonts w:ascii="Times New Roman" w:hAnsi="Times New Roman"/>
        </w:rPr>
        <w:t>.</w:t>
      </w:r>
      <w:r>
        <w:t xml:space="preserve"> </w:t>
      </w:r>
      <w:r>
        <w:rPr>
          <w:rFonts w:ascii="Times New Roman" w:hAnsi="Times New Roman"/>
        </w:rPr>
        <w:t>Stan</w:t>
      </w:r>
      <w:r>
        <w:t xml:space="preserve">: </w:t>
      </w:r>
      <w:r>
        <w:rPr>
          <w:rFonts w:ascii="Times New Roman" w:hAnsi="Times New Roman"/>
        </w:rPr>
        <w:t>A</w:t>
      </w:r>
      <w:r>
        <w:t xml:space="preserve"> </w:t>
      </w:r>
      <w:r>
        <w:rPr>
          <w:rFonts w:ascii="Times New Roman" w:hAnsi="Times New Roman"/>
        </w:rPr>
        <w:t>probabilistic</w:t>
      </w:r>
      <w:r>
        <w:t xml:space="preserve"> </w:t>
      </w:r>
      <w:r>
        <w:rPr>
          <w:rFonts w:ascii="Times New Roman" w:hAnsi="Times New Roman"/>
        </w:rPr>
        <w:t>programming</w:t>
      </w:r>
      <w:r>
        <w:t xml:space="preserve"> </w:t>
      </w:r>
      <w:r>
        <w:rPr>
          <w:rFonts w:ascii="Times New Roman" w:hAnsi="Times New Roman"/>
        </w:rPr>
        <w:t>language.</w:t>
      </w:r>
      <w:r>
        <w:rPr>
          <w:rStyle w:val="9"/>
          <w:rFonts w:ascii="Times New Roman" w:hAnsi="Times New Roman"/>
        </w:rPr>
        <w:t>Journal</w:t>
      </w:r>
      <w:r>
        <w:rPr>
          <w:rStyle w:val="9"/>
        </w:rPr>
        <w:t xml:space="preserve"> </w:t>
      </w:r>
      <w:r>
        <w:rPr>
          <w:rStyle w:val="9"/>
          <w:rFonts w:ascii="Times New Roman" w:hAnsi="Times New Roman"/>
        </w:rPr>
        <w:t>of</w:t>
      </w:r>
      <w:r>
        <w:rPr>
          <w:rStyle w:val="9"/>
        </w:rPr>
        <w:t xml:space="preserve"> </w:t>
      </w:r>
      <w:r>
        <w:rPr>
          <w:rStyle w:val="9"/>
          <w:rFonts w:ascii="Times New Roman" w:hAnsi="Times New Roman"/>
        </w:rPr>
        <w:t>Statistical</w:t>
      </w:r>
      <w:r>
        <w:rPr>
          <w:rStyle w:val="9"/>
        </w:rPr>
        <w:t xml:space="preserve"> </w:t>
      </w:r>
      <w:r>
        <w:rPr>
          <w:rStyle w:val="9"/>
          <w:rFonts w:ascii="Times New Roman" w:hAnsi="Times New Roman"/>
        </w:rPr>
        <w:t>Software</w:t>
      </w:r>
      <w:r>
        <w:t xml:space="preserve">, </w:t>
      </w:r>
      <w:r>
        <w:rPr>
          <w:rFonts w:ascii="Times New Roman" w:hAnsi="Times New Roman"/>
        </w:rPr>
        <w:t>76</w:t>
      </w:r>
      <w:r>
        <w:t>(</w:t>
      </w:r>
      <w:r>
        <w:rPr>
          <w:rFonts w:ascii="Times New Roman" w:hAnsi="Times New Roman"/>
        </w:rPr>
        <w:t>1</w:t>
      </w:r>
      <w:r>
        <w:t>)</w:t>
      </w:r>
      <w:r>
        <w:rPr>
          <w:rFonts w:ascii="Times New Roman" w:hAnsi="Times New Roman"/>
        </w:rPr>
        <w:t>.</w:t>
      </w:r>
    </w:p>
    <w:p w14:paraId="10BAD6EA">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w:t>
      </w:r>
      <w:r>
        <w:rPr>
          <w:rFonts w:ascii="Times New Roman" w:hAnsi="Times New Roman"/>
        </w:rPr>
        <w:t>5</w:t>
      </w:r>
      <w:r>
        <w:t xml:space="preserve">] </w:t>
      </w:r>
      <w:r>
        <w:rPr>
          <w:rFonts w:ascii="Times New Roman" w:hAnsi="Times New Roman"/>
        </w:rPr>
        <w:t>Vehtari</w:t>
      </w:r>
      <w:r>
        <w:t xml:space="preserve">, </w:t>
      </w:r>
      <w:r>
        <w:rPr>
          <w:rFonts w:ascii="Times New Roman" w:hAnsi="Times New Roman"/>
        </w:rPr>
        <w:t>A.</w:t>
      </w:r>
      <w:r>
        <w:t xml:space="preserve">, </w:t>
      </w:r>
      <w:r>
        <w:rPr>
          <w:rFonts w:ascii="Times New Roman" w:hAnsi="Times New Roman"/>
        </w:rPr>
        <w:t>Gelman</w:t>
      </w:r>
      <w:r>
        <w:t xml:space="preserve">, </w:t>
      </w:r>
      <w:r>
        <w:rPr>
          <w:rFonts w:ascii="Times New Roman" w:hAnsi="Times New Roman"/>
        </w:rPr>
        <w:t>A.</w:t>
      </w:r>
      <w:r>
        <w:t xml:space="preserve">, &amp; </w:t>
      </w:r>
      <w:r>
        <w:rPr>
          <w:rFonts w:ascii="Times New Roman" w:hAnsi="Times New Roman"/>
        </w:rPr>
        <w:t>Gabry</w:t>
      </w:r>
      <w:r>
        <w:t xml:space="preserve">, </w:t>
      </w:r>
      <w:r>
        <w:rPr>
          <w:rFonts w:ascii="Times New Roman" w:hAnsi="Times New Roman"/>
        </w:rPr>
        <w:t>J.</w:t>
      </w:r>
      <w:r>
        <w:t xml:space="preserve"> (</w:t>
      </w:r>
      <w:r>
        <w:rPr>
          <w:rFonts w:ascii="Times New Roman" w:hAnsi="Times New Roman"/>
        </w:rPr>
        <w:t>2017</w:t>
      </w:r>
      <w:r>
        <w:t>)</w:t>
      </w:r>
      <w:r>
        <w:rPr>
          <w:rFonts w:ascii="Times New Roman" w:hAnsi="Times New Roman"/>
        </w:rPr>
        <w:t>.</w:t>
      </w:r>
      <w:r>
        <w:t xml:space="preserve"> </w:t>
      </w:r>
      <w:r>
        <w:rPr>
          <w:rFonts w:ascii="Times New Roman" w:hAnsi="Times New Roman"/>
        </w:rPr>
        <w:t>Practical</w:t>
      </w:r>
      <w:r>
        <w:t xml:space="preserve"> </w:t>
      </w:r>
      <w:r>
        <w:rPr>
          <w:rFonts w:ascii="Times New Roman" w:hAnsi="Times New Roman"/>
        </w:rPr>
        <w:t>Bayesian</w:t>
      </w:r>
      <w:r>
        <w:t xml:space="preserve"> </w:t>
      </w:r>
      <w:r>
        <w:rPr>
          <w:rFonts w:ascii="Times New Roman" w:hAnsi="Times New Roman"/>
        </w:rPr>
        <w:t>model</w:t>
      </w:r>
      <w:r>
        <w:t xml:space="preserve"> </w:t>
      </w:r>
      <w:r>
        <w:rPr>
          <w:rFonts w:ascii="Times New Roman" w:hAnsi="Times New Roman"/>
        </w:rPr>
        <w:t>evaluation</w:t>
      </w:r>
      <w:r>
        <w:t xml:space="preserve"> </w:t>
      </w:r>
      <w:r>
        <w:rPr>
          <w:rFonts w:ascii="Times New Roman" w:hAnsi="Times New Roman"/>
        </w:rPr>
        <w:t>using</w:t>
      </w:r>
      <w:r>
        <w:t xml:space="preserve"> </w:t>
      </w:r>
      <w:r>
        <w:rPr>
          <w:rFonts w:ascii="Times New Roman" w:hAnsi="Times New Roman"/>
        </w:rPr>
        <w:t>leave</w:t>
      </w:r>
      <w:r>
        <w:t>-</w:t>
      </w:r>
      <w:r>
        <w:rPr>
          <w:rFonts w:ascii="Times New Roman" w:hAnsi="Times New Roman"/>
        </w:rPr>
        <w:t>one</w:t>
      </w:r>
      <w:r>
        <w:t>-</w:t>
      </w:r>
      <w:r>
        <w:rPr>
          <w:rFonts w:ascii="Times New Roman" w:hAnsi="Times New Roman"/>
        </w:rPr>
        <w:t>out</w:t>
      </w:r>
      <w:r>
        <w:t xml:space="preserve"> </w:t>
      </w:r>
      <w:r>
        <w:rPr>
          <w:rFonts w:ascii="Times New Roman" w:hAnsi="Times New Roman"/>
        </w:rPr>
        <w:t>cross</w:t>
      </w:r>
      <w:r>
        <w:t>-</w:t>
      </w:r>
      <w:r>
        <w:rPr>
          <w:rFonts w:ascii="Times New Roman" w:hAnsi="Times New Roman"/>
        </w:rPr>
        <w:t>validation</w:t>
      </w:r>
      <w:r>
        <w:t xml:space="preserve"> </w:t>
      </w:r>
      <w:r>
        <w:rPr>
          <w:rFonts w:ascii="Times New Roman" w:hAnsi="Times New Roman"/>
        </w:rPr>
        <w:t>and</w:t>
      </w:r>
      <w:r>
        <w:t xml:space="preserve"> </w:t>
      </w:r>
      <w:r>
        <w:rPr>
          <w:rFonts w:ascii="Times New Roman" w:hAnsi="Times New Roman"/>
        </w:rPr>
        <w:t>WAIC.</w:t>
      </w:r>
      <w:r>
        <w:rPr>
          <w:rStyle w:val="9"/>
          <w:rFonts w:ascii="Times New Roman" w:hAnsi="Times New Roman"/>
        </w:rPr>
        <w:t>Statistics</w:t>
      </w:r>
      <w:r>
        <w:rPr>
          <w:rStyle w:val="9"/>
        </w:rPr>
        <w:t xml:space="preserve"> </w:t>
      </w:r>
      <w:r>
        <w:rPr>
          <w:rStyle w:val="9"/>
          <w:rFonts w:ascii="Times New Roman" w:hAnsi="Times New Roman"/>
        </w:rPr>
        <w:t>and</w:t>
      </w:r>
      <w:r>
        <w:rPr>
          <w:rStyle w:val="9"/>
        </w:rPr>
        <w:t xml:space="preserve"> </w:t>
      </w:r>
      <w:r>
        <w:rPr>
          <w:rStyle w:val="9"/>
          <w:rFonts w:ascii="Times New Roman" w:hAnsi="Times New Roman"/>
        </w:rPr>
        <w:t>Computing</w:t>
      </w:r>
      <w:r>
        <w:t xml:space="preserve">, </w:t>
      </w:r>
      <w:r>
        <w:rPr>
          <w:rFonts w:ascii="Times New Roman" w:hAnsi="Times New Roman"/>
        </w:rPr>
        <w:t>27</w:t>
      </w:r>
      <w:r>
        <w:t>(</w:t>
      </w:r>
      <w:r>
        <w:rPr>
          <w:rFonts w:ascii="Times New Roman" w:hAnsi="Times New Roman"/>
        </w:rPr>
        <w:t>5</w:t>
      </w:r>
      <w:r>
        <w:t xml:space="preserve">), </w:t>
      </w:r>
      <w:r>
        <w:rPr>
          <w:rFonts w:ascii="Times New Roman" w:hAnsi="Times New Roman"/>
        </w:rPr>
        <w:t>1413</w:t>
      </w:r>
      <w:r>
        <w:t>-</w:t>
      </w:r>
      <w:r>
        <w:rPr>
          <w:rFonts w:ascii="Times New Roman" w:hAnsi="Times New Roman"/>
        </w:rPr>
        <w:t>1432.</w:t>
      </w:r>
    </w:p>
    <w:p w14:paraId="33A4352C">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w:t>
      </w:r>
      <w:r>
        <w:rPr>
          <w:rFonts w:ascii="Times New Roman" w:hAnsi="Times New Roman"/>
        </w:rPr>
        <w:t>6</w:t>
      </w:r>
      <w:r>
        <w:t xml:space="preserve">] </w:t>
      </w:r>
      <w:r>
        <w:rPr>
          <w:rFonts w:ascii="Times New Roman" w:hAnsi="Times New Roman"/>
        </w:rPr>
        <w:t>Blizzard</w:t>
      </w:r>
      <w:r>
        <w:t xml:space="preserve"> </w:t>
      </w:r>
      <w:r>
        <w:rPr>
          <w:rFonts w:ascii="Times New Roman" w:hAnsi="Times New Roman"/>
        </w:rPr>
        <w:t>Entertainment.</w:t>
      </w:r>
      <w:r>
        <w:t xml:space="preserve"> (</w:t>
      </w:r>
      <w:r>
        <w:rPr>
          <w:rFonts w:ascii="Times New Roman" w:hAnsi="Times New Roman"/>
        </w:rPr>
        <w:t>2010</w:t>
      </w:r>
      <w:r>
        <w:t>-</w:t>
      </w:r>
      <w:r>
        <w:rPr>
          <w:rFonts w:ascii="Times New Roman" w:hAnsi="Times New Roman"/>
        </w:rPr>
        <w:t>2021</w:t>
      </w:r>
      <w:r>
        <w:t>)</w:t>
      </w:r>
      <w:r>
        <w:rPr>
          <w:rFonts w:ascii="Times New Roman" w:hAnsi="Times New Roman"/>
        </w:rPr>
        <w:t>.</w:t>
      </w:r>
      <w:r>
        <w:rPr>
          <w:rStyle w:val="9"/>
          <w:rFonts w:ascii="Times New Roman" w:hAnsi="Times New Roman"/>
        </w:rPr>
        <w:t>StarCraft</w:t>
      </w:r>
      <w:r>
        <w:rPr>
          <w:rStyle w:val="9"/>
        </w:rPr>
        <w:t xml:space="preserve"> </w:t>
      </w:r>
      <w:r>
        <w:rPr>
          <w:rStyle w:val="9"/>
          <w:rFonts w:ascii="Times New Roman" w:hAnsi="Times New Roman"/>
        </w:rPr>
        <w:t>II</w:t>
      </w:r>
      <w:r>
        <w:rPr>
          <w:rStyle w:val="9"/>
        </w:rPr>
        <w:t xml:space="preserve"> </w:t>
      </w:r>
      <w:r>
        <w:rPr>
          <w:rStyle w:val="9"/>
          <w:rFonts w:ascii="Times New Roman" w:hAnsi="Times New Roman"/>
        </w:rPr>
        <w:t>Balance</w:t>
      </w:r>
      <w:r>
        <w:rPr>
          <w:rStyle w:val="9"/>
        </w:rPr>
        <w:t xml:space="preserve"> </w:t>
      </w:r>
      <w:r>
        <w:rPr>
          <w:rStyle w:val="9"/>
          <w:rFonts w:ascii="Times New Roman" w:hAnsi="Times New Roman"/>
        </w:rPr>
        <w:t>Patch</w:t>
      </w:r>
      <w:r>
        <w:rPr>
          <w:rStyle w:val="9"/>
        </w:rPr>
        <w:t xml:space="preserve"> </w:t>
      </w:r>
      <w:r>
        <w:rPr>
          <w:rStyle w:val="9"/>
          <w:rFonts w:ascii="Times New Roman" w:hAnsi="Times New Roman"/>
        </w:rPr>
        <w:t>Notes</w:t>
      </w:r>
      <w:r>
        <w:rPr>
          <w:rFonts w:ascii="Times New Roman" w:hAnsi="Times New Roman"/>
        </w:rPr>
        <w:t>.</w:t>
      </w:r>
      <w:r>
        <w:t xml:space="preserve"> </w:t>
      </w:r>
      <w:r>
        <w:rPr>
          <w:rFonts w:ascii="Times New Roman" w:hAnsi="Times New Roman"/>
        </w:rPr>
        <w:t>Official</w:t>
      </w:r>
      <w:r>
        <w:t xml:space="preserve"> </w:t>
      </w:r>
      <w:r>
        <w:rPr>
          <w:rFonts w:ascii="Times New Roman" w:hAnsi="Times New Roman"/>
        </w:rPr>
        <w:t>Website.</w:t>
      </w:r>
    </w:p>
    <w:p w14:paraId="1B8B48CA">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w:t>
      </w:r>
      <w:r>
        <w:rPr>
          <w:rFonts w:ascii="Times New Roman" w:hAnsi="Times New Roman"/>
        </w:rPr>
        <w:t>7</w:t>
      </w:r>
      <w:r>
        <w:t xml:space="preserve">] </w:t>
      </w:r>
      <w:r>
        <w:rPr>
          <w:rFonts w:ascii="Times New Roman" w:hAnsi="Times New Roman"/>
        </w:rPr>
        <w:t>Liquipedia.</w:t>
      </w:r>
      <w:r>
        <w:t xml:space="preserve"> (</w:t>
      </w:r>
      <w:r>
        <w:rPr>
          <w:rFonts w:ascii="Times New Roman" w:hAnsi="Times New Roman"/>
        </w:rPr>
        <w:t>2021</w:t>
      </w:r>
      <w:r>
        <w:t>)</w:t>
      </w:r>
      <w:r>
        <w:rPr>
          <w:rFonts w:ascii="Times New Roman" w:hAnsi="Times New Roman"/>
        </w:rPr>
        <w:t>.</w:t>
      </w:r>
      <w:r>
        <w:rPr>
          <w:rStyle w:val="9"/>
          <w:rFonts w:ascii="Times New Roman" w:hAnsi="Times New Roman"/>
        </w:rPr>
        <w:t>StarCraft</w:t>
      </w:r>
      <w:r>
        <w:rPr>
          <w:rStyle w:val="9"/>
        </w:rPr>
        <w:t xml:space="preserve"> </w:t>
      </w:r>
      <w:r>
        <w:rPr>
          <w:rStyle w:val="9"/>
          <w:rFonts w:ascii="Times New Roman" w:hAnsi="Times New Roman"/>
        </w:rPr>
        <w:t>II</w:t>
      </w:r>
      <w:r>
        <w:rPr>
          <w:rStyle w:val="9"/>
        </w:rPr>
        <w:t xml:space="preserve"> </w:t>
      </w:r>
      <w:r>
        <w:rPr>
          <w:rStyle w:val="9"/>
          <w:rFonts w:ascii="Times New Roman" w:hAnsi="Times New Roman"/>
        </w:rPr>
        <w:t>Tournament</w:t>
      </w:r>
      <w:r>
        <w:rPr>
          <w:rStyle w:val="9"/>
        </w:rPr>
        <w:t xml:space="preserve"> </w:t>
      </w:r>
      <w:r>
        <w:rPr>
          <w:rStyle w:val="9"/>
          <w:rFonts w:ascii="Times New Roman" w:hAnsi="Times New Roman"/>
        </w:rPr>
        <w:t>Statistics</w:t>
      </w:r>
      <w:r>
        <w:rPr>
          <w:rFonts w:ascii="Times New Roman" w:hAnsi="Times New Roman"/>
        </w:rPr>
        <w:t>.</w:t>
      </w:r>
      <w:r>
        <w:t xml:space="preserve"> </w:t>
      </w:r>
      <w:r>
        <w:rPr>
          <w:rFonts w:ascii="Times New Roman" w:hAnsi="Times New Roman"/>
        </w:rPr>
        <w:t>https</w:t>
      </w:r>
      <w:r>
        <w:t>://</w:t>
      </w:r>
      <w:r>
        <w:rPr>
          <w:rFonts w:ascii="Times New Roman" w:hAnsi="Times New Roman"/>
        </w:rPr>
        <w:t>liquipedia.net</w:t>
      </w:r>
      <w:r>
        <w:t>/</w:t>
      </w:r>
      <w:r>
        <w:rPr>
          <w:rFonts w:ascii="Times New Roman" w:hAnsi="Times New Roman"/>
        </w:rPr>
        <w:t>starcraft2</w:t>
      </w:r>
    </w:p>
    <w:p w14:paraId="2BB8BA0C">
      <w:pPr>
        <w:pageBreakBefore w:val="0"/>
        <w:widowControl w:val="0"/>
        <w:kinsoku/>
        <w:wordWrap/>
        <w:overflowPunct/>
        <w:topLinePunct w:val="0"/>
        <w:autoSpaceDE/>
        <w:autoSpaceDN/>
        <w:bidi w:val="0"/>
        <w:adjustRightInd/>
        <w:spacing w:line="400" w:lineRule="exact"/>
        <w:ind w:firstLine="420" w:firstLineChars="200"/>
        <w:textAlignment w:val="auto"/>
      </w:pPr>
      <w:r>
        <w:t>[</w:t>
      </w:r>
      <w:r>
        <w:rPr>
          <w:rFonts w:ascii="Times New Roman" w:hAnsi="Times New Roman"/>
        </w:rPr>
        <w:t>8</w:t>
      </w:r>
      <w:r>
        <w:t xml:space="preserve">] </w:t>
      </w:r>
      <w:r>
        <w:rPr>
          <w:rFonts w:ascii="Times New Roman" w:hAnsi="Times New Roman"/>
        </w:rPr>
        <w:t>Yun</w:t>
      </w:r>
      <w:r>
        <w:t xml:space="preserve">, </w:t>
      </w:r>
      <w:r>
        <w:rPr>
          <w:rFonts w:ascii="Times New Roman" w:hAnsi="Times New Roman"/>
        </w:rPr>
        <w:t>H.</w:t>
      </w:r>
      <w:r>
        <w:t xml:space="preserve"> (</w:t>
      </w:r>
      <w:r>
        <w:rPr>
          <w:rFonts w:ascii="Times New Roman" w:hAnsi="Times New Roman"/>
        </w:rPr>
        <w:t>2011</w:t>
      </w:r>
      <w:r>
        <w:t>)</w:t>
      </w:r>
      <w:r>
        <w:rPr>
          <w:rFonts w:ascii="Times New Roman" w:hAnsi="Times New Roman"/>
        </w:rPr>
        <w:t>.</w:t>
      </w:r>
      <w:r>
        <w:t xml:space="preserve"> </w:t>
      </w:r>
      <w:r>
        <w:rPr>
          <w:rFonts w:ascii="Times New Roman" w:hAnsi="Times New Roman"/>
        </w:rPr>
        <w:t>Using</w:t>
      </w:r>
      <w:r>
        <w:t xml:space="preserve"> </w:t>
      </w:r>
      <w:r>
        <w:rPr>
          <w:rFonts w:ascii="Times New Roman" w:hAnsi="Times New Roman"/>
        </w:rPr>
        <w:t>Logistic</w:t>
      </w:r>
      <w:r>
        <w:t xml:space="preserve"> </w:t>
      </w:r>
      <w:r>
        <w:rPr>
          <w:rFonts w:ascii="Times New Roman" w:hAnsi="Times New Roman"/>
        </w:rPr>
        <w:t>Regression</w:t>
      </w:r>
      <w:r>
        <w:t xml:space="preserve"> </w:t>
      </w:r>
      <w:r>
        <w:rPr>
          <w:rFonts w:ascii="Times New Roman" w:hAnsi="Times New Roman"/>
        </w:rPr>
        <w:t>to</w:t>
      </w:r>
      <w:r>
        <w:t xml:space="preserve"> </w:t>
      </w:r>
      <w:r>
        <w:rPr>
          <w:rFonts w:ascii="Times New Roman" w:hAnsi="Times New Roman"/>
        </w:rPr>
        <w:t>Analyze</w:t>
      </w:r>
      <w:r>
        <w:t xml:space="preserve"> </w:t>
      </w:r>
      <w:r>
        <w:rPr>
          <w:rFonts w:ascii="Times New Roman" w:hAnsi="Times New Roman"/>
        </w:rPr>
        <w:t>the</w:t>
      </w:r>
      <w:r>
        <w:t xml:space="preserve"> </w:t>
      </w:r>
      <w:r>
        <w:rPr>
          <w:rFonts w:ascii="Times New Roman" w:hAnsi="Times New Roman"/>
        </w:rPr>
        <w:t>Balance</w:t>
      </w:r>
      <w:r>
        <w:t xml:space="preserve"> </w:t>
      </w:r>
      <w:r>
        <w:rPr>
          <w:rFonts w:ascii="Times New Roman" w:hAnsi="Times New Roman"/>
        </w:rPr>
        <w:t>of</w:t>
      </w:r>
      <w:r>
        <w:t xml:space="preserve"> </w:t>
      </w:r>
      <w:r>
        <w:rPr>
          <w:rFonts w:ascii="Times New Roman" w:hAnsi="Times New Roman"/>
        </w:rPr>
        <w:t>a</w:t>
      </w:r>
      <w:r>
        <w:t xml:space="preserve"> </w:t>
      </w:r>
      <w:r>
        <w:rPr>
          <w:rFonts w:ascii="Times New Roman" w:hAnsi="Times New Roman"/>
        </w:rPr>
        <w:t>Game</w:t>
      </w:r>
      <w:r>
        <w:t xml:space="preserve">: </w:t>
      </w:r>
      <w:r>
        <w:rPr>
          <w:rFonts w:ascii="Times New Roman" w:hAnsi="Times New Roman"/>
        </w:rPr>
        <w:t>The</w:t>
      </w:r>
      <w:r>
        <w:t xml:space="preserve"> </w:t>
      </w:r>
      <w:r>
        <w:rPr>
          <w:rFonts w:ascii="Times New Roman" w:hAnsi="Times New Roman"/>
        </w:rPr>
        <w:t>Case</w:t>
      </w:r>
      <w:r>
        <w:t xml:space="preserve"> </w:t>
      </w:r>
      <w:r>
        <w:rPr>
          <w:rFonts w:ascii="Times New Roman" w:hAnsi="Times New Roman"/>
        </w:rPr>
        <w:t>of</w:t>
      </w:r>
      <w:r>
        <w:t xml:space="preserve"> </w:t>
      </w:r>
      <w:r>
        <w:rPr>
          <w:rFonts w:ascii="Times New Roman" w:hAnsi="Times New Roman"/>
        </w:rPr>
        <w:t>StarCraft</w:t>
      </w:r>
      <w:r>
        <w:t xml:space="preserve"> </w:t>
      </w:r>
      <w:r>
        <w:rPr>
          <w:rFonts w:ascii="Times New Roman" w:hAnsi="Times New Roman"/>
        </w:rPr>
        <w:t>II.</w:t>
      </w:r>
      <w:r>
        <w:rPr>
          <w:rStyle w:val="9"/>
          <w:rFonts w:ascii="Times New Roman" w:hAnsi="Times New Roman"/>
        </w:rPr>
        <w:t>arXiv</w:t>
      </w:r>
      <w:r>
        <w:rPr>
          <w:rStyle w:val="9"/>
        </w:rPr>
        <w:t xml:space="preserve"> </w:t>
      </w:r>
      <w:r>
        <w:rPr>
          <w:rStyle w:val="9"/>
          <w:rFonts w:ascii="Times New Roman" w:hAnsi="Times New Roman"/>
        </w:rPr>
        <w:t>preprint</w:t>
      </w:r>
      <w:r>
        <w:rPr>
          <w:rFonts w:ascii="Times New Roman" w:hAnsi="Times New Roman"/>
        </w:rPr>
        <w:t>arXiv</w:t>
      </w:r>
      <w:r>
        <w:t>:</w:t>
      </w:r>
      <w:r>
        <w:rPr>
          <w:rFonts w:ascii="Times New Roman" w:hAnsi="Times New Roman"/>
        </w:rPr>
        <w:t>1105.0755.</w:t>
      </w:r>
    </w:p>
    <w:p w14:paraId="02AD95C4">
      <w:pPr>
        <w:pageBreakBefore w:val="0"/>
        <w:widowControl w:val="0"/>
        <w:kinsoku/>
        <w:wordWrap/>
        <w:overflowPunct/>
        <w:topLinePunct w:val="0"/>
        <w:autoSpaceDE/>
        <w:autoSpaceDN/>
        <w:bidi w:val="0"/>
        <w:adjustRightInd/>
        <w:spacing w:line="400" w:lineRule="exact"/>
        <w:ind w:firstLine="420" w:firstLineChars="200"/>
        <w:textAlignment w:val="auto"/>
      </w:pPr>
    </w:p>
    <w:p w14:paraId="5DD9F6D9">
      <w:pPr>
        <w:pageBreakBefore w:val="0"/>
        <w:widowControl w:val="0"/>
        <w:kinsoku/>
        <w:wordWrap/>
        <w:overflowPunct/>
        <w:topLinePunct w:val="0"/>
        <w:autoSpaceDE/>
        <w:autoSpaceDN/>
        <w:bidi w:val="0"/>
        <w:adjustRightInd/>
        <w:spacing w:line="400" w:lineRule="exact"/>
        <w:ind w:firstLine="420" w:firstLineChars="200"/>
        <w:textAlignment w:val="auto"/>
      </w:pPr>
    </w:p>
    <w:p w14:paraId="65824A35">
      <w:pPr>
        <w:pageBreakBefore w:val="0"/>
        <w:widowControl w:val="0"/>
        <w:kinsoku/>
        <w:wordWrap/>
        <w:overflowPunct/>
        <w:topLinePunct w:val="0"/>
        <w:autoSpaceDE/>
        <w:autoSpaceDN/>
        <w:bidi w:val="0"/>
        <w:adjustRightInd/>
        <w:spacing w:line="400" w:lineRule="exact"/>
        <w:ind w:firstLine="420" w:firstLineChars="200"/>
        <w:textAlignment w:val="auto"/>
      </w:pPr>
    </w:p>
    <w:p w14:paraId="3BBEF2E5">
      <w:pPr>
        <w:pageBreakBefore w:val="0"/>
        <w:widowControl w:val="0"/>
        <w:kinsoku/>
        <w:wordWrap/>
        <w:overflowPunct/>
        <w:topLinePunct w:val="0"/>
        <w:autoSpaceDE/>
        <w:autoSpaceDN/>
        <w:bidi w:val="0"/>
        <w:adjustRightInd/>
        <w:spacing w:line="400" w:lineRule="exact"/>
        <w:ind w:firstLine="420" w:firstLineChars="200"/>
        <w:textAlignment w:val="auto"/>
      </w:pPr>
    </w:p>
    <w:p w14:paraId="485CD24E">
      <w:pPr>
        <w:pageBreakBefore w:val="0"/>
        <w:widowControl w:val="0"/>
        <w:kinsoku/>
        <w:wordWrap/>
        <w:overflowPunct/>
        <w:topLinePunct w:val="0"/>
        <w:autoSpaceDE/>
        <w:autoSpaceDN/>
        <w:bidi w:val="0"/>
        <w:adjustRightInd/>
        <w:spacing w:line="400" w:lineRule="exact"/>
        <w:ind w:firstLine="420" w:firstLineChars="200"/>
        <w:textAlignment w:val="auto"/>
      </w:pPr>
    </w:p>
    <w:p w14:paraId="011225EC">
      <w:pPr>
        <w:pageBreakBefore w:val="0"/>
        <w:widowControl w:val="0"/>
        <w:kinsoku/>
        <w:wordWrap/>
        <w:overflowPunct/>
        <w:topLinePunct w:val="0"/>
        <w:autoSpaceDE/>
        <w:autoSpaceDN/>
        <w:bidi w:val="0"/>
        <w:adjustRightInd/>
        <w:spacing w:line="400" w:lineRule="exact"/>
        <w:ind w:firstLine="420" w:firstLineChars="200"/>
        <w:textAlignment w:val="auto"/>
      </w:pPr>
    </w:p>
    <w:p w14:paraId="68304DBC">
      <w:pPr>
        <w:pageBreakBefore w:val="0"/>
        <w:widowControl w:val="0"/>
        <w:kinsoku/>
        <w:wordWrap/>
        <w:overflowPunct/>
        <w:topLinePunct w:val="0"/>
        <w:autoSpaceDE/>
        <w:autoSpaceDN/>
        <w:bidi w:val="0"/>
        <w:adjustRightInd/>
        <w:spacing w:line="400" w:lineRule="exact"/>
        <w:ind w:firstLine="420" w:firstLineChars="200"/>
        <w:textAlignment w:val="auto"/>
      </w:pPr>
    </w:p>
    <w:p w14:paraId="1FF8F2B7">
      <w:pPr>
        <w:pageBreakBefore w:val="0"/>
        <w:widowControl w:val="0"/>
        <w:kinsoku/>
        <w:wordWrap/>
        <w:overflowPunct/>
        <w:topLinePunct w:val="0"/>
        <w:autoSpaceDE/>
        <w:autoSpaceDN/>
        <w:bidi w:val="0"/>
        <w:adjustRightInd/>
        <w:spacing w:line="400" w:lineRule="exact"/>
        <w:ind w:firstLine="420" w:firstLineChars="200"/>
        <w:textAlignment w:val="auto"/>
      </w:pPr>
    </w:p>
    <w:p w14:paraId="37A61B23">
      <w:pPr>
        <w:pageBreakBefore w:val="0"/>
        <w:widowControl w:val="0"/>
        <w:kinsoku/>
        <w:wordWrap/>
        <w:overflowPunct/>
        <w:topLinePunct w:val="0"/>
        <w:autoSpaceDE/>
        <w:autoSpaceDN/>
        <w:bidi w:val="0"/>
        <w:adjustRightInd/>
        <w:spacing w:line="400" w:lineRule="exact"/>
        <w:ind w:firstLine="420" w:firstLineChars="200"/>
        <w:textAlignment w:val="auto"/>
      </w:pPr>
    </w:p>
    <w:p w14:paraId="5EF0147D">
      <w:pPr>
        <w:pageBreakBefore w:val="0"/>
        <w:widowControl w:val="0"/>
        <w:kinsoku/>
        <w:wordWrap/>
        <w:overflowPunct/>
        <w:topLinePunct w:val="0"/>
        <w:autoSpaceDE/>
        <w:autoSpaceDN/>
        <w:bidi w:val="0"/>
        <w:adjustRightInd/>
        <w:spacing w:line="400" w:lineRule="exact"/>
        <w:ind w:firstLine="420" w:firstLineChars="200"/>
        <w:textAlignment w:val="auto"/>
      </w:pPr>
    </w:p>
    <w:p w14:paraId="38B9B21C">
      <w:pPr>
        <w:pageBreakBefore w:val="0"/>
        <w:widowControl w:val="0"/>
        <w:kinsoku/>
        <w:wordWrap/>
        <w:overflowPunct/>
        <w:topLinePunct w:val="0"/>
        <w:autoSpaceDE/>
        <w:autoSpaceDN/>
        <w:bidi w:val="0"/>
        <w:adjustRightInd/>
        <w:spacing w:line="400" w:lineRule="exact"/>
        <w:ind w:firstLine="420" w:firstLineChars="200"/>
        <w:textAlignment w:val="auto"/>
      </w:pPr>
    </w:p>
    <w:p w14:paraId="38E952AE">
      <w:pPr>
        <w:pageBreakBefore w:val="0"/>
        <w:widowControl w:val="0"/>
        <w:kinsoku/>
        <w:wordWrap/>
        <w:overflowPunct/>
        <w:topLinePunct w:val="0"/>
        <w:autoSpaceDE/>
        <w:autoSpaceDN/>
        <w:bidi w:val="0"/>
        <w:adjustRightInd/>
        <w:spacing w:line="400" w:lineRule="exact"/>
        <w:ind w:firstLine="420" w:firstLineChars="200"/>
        <w:textAlignment w:val="auto"/>
      </w:pPr>
    </w:p>
    <w:p w14:paraId="4646FA77">
      <w:pPr>
        <w:pageBreakBefore w:val="0"/>
        <w:widowControl w:val="0"/>
        <w:kinsoku/>
        <w:wordWrap/>
        <w:overflowPunct/>
        <w:topLinePunct w:val="0"/>
        <w:autoSpaceDE/>
        <w:autoSpaceDN/>
        <w:bidi w:val="0"/>
        <w:adjustRightInd/>
        <w:spacing w:line="400" w:lineRule="exact"/>
        <w:ind w:firstLine="420" w:firstLineChars="200"/>
        <w:textAlignment w:val="auto"/>
      </w:pPr>
    </w:p>
    <w:p w14:paraId="11114A49">
      <w:pPr>
        <w:pageBreakBefore w:val="0"/>
        <w:widowControl w:val="0"/>
        <w:kinsoku/>
        <w:wordWrap/>
        <w:overflowPunct/>
        <w:topLinePunct w:val="0"/>
        <w:autoSpaceDE/>
        <w:autoSpaceDN/>
        <w:bidi w:val="0"/>
        <w:adjustRightInd/>
        <w:spacing w:line="400" w:lineRule="exact"/>
        <w:ind w:firstLine="420" w:firstLineChars="200"/>
        <w:textAlignment w:val="auto"/>
      </w:pPr>
    </w:p>
    <w:p w14:paraId="39FDA2E0">
      <w:pPr>
        <w:pageBreakBefore w:val="0"/>
        <w:widowControl w:val="0"/>
        <w:kinsoku/>
        <w:wordWrap/>
        <w:overflowPunct/>
        <w:topLinePunct w:val="0"/>
        <w:autoSpaceDE/>
        <w:autoSpaceDN/>
        <w:bidi w:val="0"/>
        <w:adjustRightInd/>
        <w:spacing w:line="400" w:lineRule="exact"/>
        <w:ind w:firstLine="420" w:firstLineChars="200"/>
        <w:textAlignment w:val="auto"/>
      </w:pPr>
    </w:p>
    <w:p w14:paraId="7E49B35B">
      <w:pPr>
        <w:pageBreakBefore w:val="0"/>
        <w:widowControl w:val="0"/>
        <w:kinsoku/>
        <w:wordWrap/>
        <w:overflowPunct/>
        <w:topLinePunct w:val="0"/>
        <w:autoSpaceDE/>
        <w:autoSpaceDN/>
        <w:bidi w:val="0"/>
        <w:adjustRightInd/>
        <w:spacing w:line="400" w:lineRule="exact"/>
        <w:ind w:firstLine="420" w:firstLineChars="200"/>
        <w:textAlignment w:val="auto"/>
      </w:pPr>
    </w:p>
    <w:p w14:paraId="3E696CD3">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p>
    <w:p w14:paraId="570689D1">
      <w:pPr>
        <w:pStyle w:val="3"/>
        <w:pageBreakBefore w:val="0"/>
        <w:widowControl w:val="0"/>
        <w:kinsoku/>
        <w:wordWrap/>
        <w:overflowPunct/>
        <w:topLinePunct w:val="0"/>
        <w:autoSpaceDE/>
        <w:autoSpaceDN/>
        <w:bidi w:val="0"/>
        <w:adjustRightInd/>
        <w:spacing w:line="400" w:lineRule="exact"/>
        <w:textAlignment w:val="auto"/>
        <w:rPr>
          <w:rFonts w:hint="eastAsia"/>
        </w:rPr>
      </w:pPr>
      <w:r>
        <w:t>附录</w:t>
      </w:r>
      <w:r>
        <w:rPr>
          <w:rFonts w:ascii="Times New Roman" w:hAnsi="Times New Roman"/>
        </w:rPr>
        <w:t>A</w:t>
      </w:r>
      <w:r>
        <w:t>：完整理论公式</w:t>
      </w:r>
    </w:p>
    <w:p w14:paraId="29CD2F51">
      <w:pPr>
        <w:pStyle w:val="4"/>
        <w:pageBreakBefore w:val="0"/>
        <w:widowControl w:val="0"/>
        <w:kinsoku/>
        <w:wordWrap/>
        <w:overflowPunct/>
        <w:topLinePunct w:val="0"/>
        <w:autoSpaceDE/>
        <w:autoSpaceDN/>
        <w:bidi w:val="0"/>
        <w:adjustRightInd/>
        <w:spacing w:line="400" w:lineRule="exact"/>
        <w:ind w:firstLine="542" w:firstLineChars="200"/>
        <w:textAlignment w:val="auto"/>
        <w:rPr>
          <w:rFonts w:hint="eastAsia"/>
        </w:rPr>
      </w:pPr>
      <w:r>
        <w:rPr>
          <w:rFonts w:ascii="Times New Roman" w:hAnsi="Times New Roman"/>
        </w:rPr>
        <w:t>A.1</w:t>
      </w:r>
      <w:r>
        <w:t xml:space="preserve"> 逻辑回归模型</w:t>
      </w:r>
    </w:p>
    <w:p w14:paraId="3C5D197D">
      <w:pPr>
        <w:pageBreakBefore w:val="0"/>
        <w:widowControl w:val="0"/>
        <w:kinsoku/>
        <w:wordWrap/>
        <w:overflowPunct/>
        <w:topLinePunct w:val="0"/>
        <w:autoSpaceDE/>
        <w:autoSpaceDN/>
        <w:bidi w:val="0"/>
        <w:adjustRightInd/>
        <w:spacing w:line="400" w:lineRule="exact"/>
        <w:ind w:firstLine="420" w:firstLineChars="200"/>
        <w:textAlignment w:val="auto"/>
      </w:pPr>
      <w:r>
        <w:t>获胜概率通过逻辑函数与线性预测器连接：</w:t>
      </w:r>
    </w:p>
    <w:p w14:paraId="671E70D6">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p>
    <w:p w14:paraId="4573BEE6">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m:oMathPara>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=σ(</m:t>
          </m:r>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1+exp(−</m:t>
              </m:r>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ctrlPr>
                <w:rPr>
                  <w:rFonts w:hint="default" w:ascii="Cambria Math"/>
                </w:rPr>
              </m:ctrlPr>
            </m:den>
          </m:f>
        </m:oMath>
      </m:oMathPara>
    </w:p>
    <w:p w14:paraId="6467213E">
      <w:pPr>
        <w:pStyle w:val="4"/>
        <w:pageBreakBefore w:val="0"/>
        <w:widowControl w:val="0"/>
        <w:kinsoku/>
        <w:wordWrap/>
        <w:overflowPunct/>
        <w:topLinePunct w:val="0"/>
        <w:autoSpaceDE/>
        <w:autoSpaceDN/>
        <w:bidi w:val="0"/>
        <w:adjustRightInd/>
        <w:spacing w:line="400" w:lineRule="exact"/>
        <w:ind w:firstLine="542" w:firstLineChars="200"/>
        <w:textAlignment w:val="auto"/>
        <w:rPr>
          <w:rFonts w:hint="eastAsia"/>
        </w:rPr>
      </w:pPr>
      <w:r>
        <w:rPr>
          <w:rFonts w:ascii="Times New Roman" w:hAnsi="Times New Roman"/>
        </w:rPr>
        <w:t>A.2</w:t>
      </w:r>
      <w:r>
        <w:t xml:space="preserve"> 伯努利似然</w:t>
      </w:r>
    </w:p>
    <w:p w14:paraId="27DEF127">
      <w:pPr>
        <w:pageBreakBefore w:val="0"/>
        <w:widowControl w:val="0"/>
        <w:kinsoku/>
        <w:wordWrap/>
        <w:overflowPunct/>
        <w:topLinePunct w:val="0"/>
        <w:autoSpaceDE/>
        <w:autoSpaceDN/>
        <w:bidi w:val="0"/>
        <w:adjustRightInd/>
        <w:spacing w:line="400" w:lineRule="exact"/>
        <w:ind w:firstLine="420" w:firstLineChars="200"/>
        <w:textAlignment w:val="auto"/>
      </w:pPr>
      <w:r>
        <w:t>胜负结果服从伯努利分布：</w:t>
      </w:r>
    </w:p>
    <w:p w14:paraId="64CDA7FB">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p>
    <w:p w14:paraId="18AA865F">
      <w:pPr>
        <w:pageBreakBefore w:val="0"/>
        <w:widowControl w:val="0"/>
        <w:kinsoku/>
        <w:wordWrap/>
        <w:overflowPunct/>
        <w:topLinePunct w:val="0"/>
        <w:autoSpaceDE/>
        <w:autoSpaceDN/>
        <w:bidi w:val="0"/>
        <w:adjustRightInd/>
        <w:spacing w:line="400" w:lineRule="exact"/>
        <w:ind w:firstLine="420" w:firstLineChars="200"/>
        <w:textAlignment w:val="auto"/>
      </w:pPr>
      <m:oMathPara>
        <m:oMath>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∼Bernoulli(</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oMath>
      </m:oMathPara>
    </w:p>
    <w:p w14:paraId="6895B6F1">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p>
    <w:p w14:paraId="122BD963">
      <w:pPr>
        <w:pStyle w:val="4"/>
        <w:pageBreakBefore w:val="0"/>
        <w:widowControl w:val="0"/>
        <w:kinsoku/>
        <w:wordWrap/>
        <w:overflowPunct/>
        <w:topLinePunct w:val="0"/>
        <w:autoSpaceDE/>
        <w:autoSpaceDN/>
        <w:bidi w:val="0"/>
        <w:adjustRightInd/>
        <w:spacing w:line="400" w:lineRule="exact"/>
        <w:ind w:firstLine="542" w:firstLineChars="200"/>
        <w:textAlignment w:val="auto"/>
        <w:rPr>
          <w:rFonts w:hint="eastAsia"/>
        </w:rPr>
      </w:pPr>
      <w:r>
        <w:rPr>
          <w:rFonts w:ascii="Times New Roman" w:hAnsi="Times New Roman"/>
        </w:rPr>
        <w:t>A.3</w:t>
      </w:r>
      <w:r>
        <w:t xml:space="preserve"> 高斯随机游走</w:t>
      </w:r>
    </w:p>
    <w:p w14:paraId="7D87ECAA">
      <w:pPr>
        <w:pageBreakBefore w:val="0"/>
        <w:widowControl w:val="0"/>
        <w:kinsoku/>
        <w:wordWrap/>
        <w:overflowPunct/>
        <w:topLinePunct w:val="0"/>
        <w:autoSpaceDE/>
        <w:autoSpaceDN/>
        <w:bidi w:val="0"/>
        <w:adjustRightInd/>
        <w:spacing w:line="400" w:lineRule="exact"/>
        <w:ind w:firstLine="420" w:firstLineChars="200"/>
        <w:textAlignment w:val="auto"/>
      </w:pPr>
      <w:r>
        <w:t>时间效应服从高斯随机游走过程：</w:t>
      </w:r>
    </w:p>
    <w:p w14:paraId="488202E7">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p>
    <w:p w14:paraId="4D5CF0F2">
      <w:pPr>
        <w:pageBreakBefore w:val="0"/>
        <w:widowControl w:val="0"/>
        <w:kinsoku/>
        <w:wordWrap/>
        <w:overflowPunct/>
        <w:topLinePunct w:val="0"/>
        <w:autoSpaceDE/>
        <w:autoSpaceDN/>
        <w:bidi w:val="0"/>
        <w:adjustRightInd/>
        <w:spacing w:line="400" w:lineRule="exact"/>
        <w:ind w:firstLine="420" w:firstLineChars="200"/>
        <w:textAlignment w:val="auto"/>
      </w:pPr>
      <m:oMathPara>
        <m:oMath>
          <m:r>
            <m:rPr/>
            <w:rPr>
              <w:rFonts w:hint="default" w:ascii="Cambria Math"/>
            </w:rPr>
            <m:t>rwt∼</m:t>
          </m:r>
          <m:r>
            <m:rPr>
              <m:scr m:val="script"/>
            </m:rPr>
            <w:rPr>
              <w:rFonts w:hint="default" w:ascii="Cambria Math"/>
            </w:rPr>
            <m:t>N</m:t>
          </m:r>
          <m:r>
            <m:rPr/>
            <w:rPr>
              <w:rFonts w:hint="default" w:ascii="Cambria Math"/>
            </w:rPr>
            <m:t>(rwt−1,</m:t>
          </m:r>
          <m:sSubSup>
            <m:sSubSupPr>
              <m:ctrlPr>
                <w:rPr>
                  <w:rFonts w:hint="default" w:ascii="Cambria Math"/>
                </w:rPr>
              </m:ctrlPr>
            </m:sSubSupPr>
            <m:e>
              <m:r>
                <m:rPr/>
                <w:rPr>
                  <w:rFonts w:hint="default" w:ascii="Cambria Math"/>
                </w:rPr>
                <m:t>σ</m:t>
              </m:r>
              <m:ctrlPr>
                <w:rPr>
                  <w:rFonts w:hint="default" w:ascii="Cambria Math"/>
                </w:rPr>
              </m:ctrlPr>
            </m:e>
            <m:sub>
              <m:r>
                <m:rPr/>
                <w:rPr>
                  <w:rFonts w:hint="default" w:ascii="Cambria Math"/>
                </w:rPr>
                <m:t>time</m:t>
              </m:r>
              <m:ctrlPr>
                <w:rPr>
                  <w:rFonts w:hint="default" w:ascii="Cambria Math"/>
                </w:rPr>
              </m:ctrlPr>
            </m:sub>
            <m:sup>
              <m:r>
                <m:rPr/>
                <w:rPr>
                  <w:rFonts w:hint="default" w:ascii="Cambria Math"/>
                </w:rPr>
                <m:t>2</m:t>
              </m:r>
              <m:ctrlPr>
                <w:rPr>
                  <w:rFonts w:hint="default" w:ascii="Cambria Math"/>
                </w:rPr>
              </m:ctrlPr>
            </m:sup>
          </m:sSubSup>
          <m:r>
            <m:rPr/>
            <w:rPr>
              <w:rFonts w:hint="default" w:ascii="Cambria Math"/>
            </w:rPr>
            <m:t>)</m:t>
          </m:r>
        </m:oMath>
      </m:oMathPara>
    </w:p>
    <w:p w14:paraId="5ABC20CE">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p>
    <w:p w14:paraId="316443FD">
      <w:pPr>
        <w:pageBreakBefore w:val="0"/>
        <w:widowControl w:val="0"/>
        <w:kinsoku/>
        <w:wordWrap/>
        <w:overflowPunct/>
        <w:topLinePunct w:val="0"/>
        <w:autoSpaceDE/>
        <w:autoSpaceDN/>
        <w:bidi w:val="0"/>
        <w:adjustRightInd/>
        <w:spacing w:line="400" w:lineRule="exact"/>
        <w:ind w:firstLine="420" w:firstLineChars="200"/>
        <w:textAlignment w:val="auto"/>
      </w:pPr>
      <w:r>
        <w:t>其中初始状态为：</w:t>
      </w:r>
    </w:p>
    <w:p w14:paraId="41D37FDB">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p>
    <w:p w14:paraId="4E49D4B9">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m:oMathPara>
        <m:oMath>
          <m:sSub>
            <m:sSubPr>
              <m:ctrlPr>
                <w:rPr>
                  <w:rFonts w:hint="default" w:ascii="Cambria Math"/>
                </w:rPr>
              </m:ctrlPr>
            </m:sSubPr>
            <m:e>
              <m:r>
                <m:rPr/>
                <w:rPr>
                  <w:rFonts w:hint="default" w:ascii="Cambria Math"/>
                </w:rPr>
                <m:t>rw</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r>
            <m:rPr>
              <m:scr m:val="script"/>
            </m:rPr>
            <w:rPr>
              <w:rFonts w:hint="default" w:ascii="Cambria Math"/>
            </w:rPr>
            <m:t>N</m:t>
          </m:r>
          <m:r>
            <m:rPr/>
            <w:rPr>
              <w:rFonts w:hint="default" w:ascii="Cambria Math"/>
            </w:rPr>
            <m:t>(0,0.</m:t>
          </m:r>
          <m:sSup>
            <m:sSupPr>
              <m:ctrlPr>
                <w:rPr>
                  <w:rFonts w:hint="default" w:ascii="Cambria Math"/>
                </w:rPr>
              </m:ctrlPr>
            </m:sSupPr>
            <m:e>
              <m:r>
                <m:rPr/>
                <w:rPr>
                  <w:rFonts w:hint="default" w:ascii="Cambria Math"/>
                </w:rPr>
                <m:t>5</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m:t>
          </m:r>
        </m:oMath>
      </m:oMathPara>
    </w:p>
    <w:p w14:paraId="33E61873">
      <w:pPr>
        <w:pStyle w:val="4"/>
        <w:pageBreakBefore w:val="0"/>
        <w:widowControl w:val="0"/>
        <w:kinsoku/>
        <w:wordWrap/>
        <w:overflowPunct/>
        <w:topLinePunct w:val="0"/>
        <w:autoSpaceDE/>
        <w:autoSpaceDN/>
        <w:bidi w:val="0"/>
        <w:adjustRightInd/>
        <w:spacing w:line="400" w:lineRule="exact"/>
        <w:ind w:firstLine="542" w:firstLineChars="200"/>
        <w:textAlignment w:val="auto"/>
        <w:rPr>
          <w:rFonts w:hint="eastAsia"/>
        </w:rPr>
      </w:pPr>
      <w:r>
        <w:rPr>
          <w:rFonts w:ascii="Times New Roman" w:hAnsi="Times New Roman"/>
        </w:rPr>
        <w:t>A.4</w:t>
      </w:r>
      <w:r>
        <w:t xml:space="preserve"> 完整线性预测器</w:t>
      </w:r>
    </w:p>
    <w:p w14:paraId="0877AC39">
      <w:pPr>
        <w:pageBreakBefore w:val="0"/>
        <w:widowControl w:val="0"/>
        <w:kinsoku/>
        <w:wordWrap/>
        <w:overflowPunct/>
        <w:topLinePunct w:val="0"/>
        <w:autoSpaceDE/>
        <w:autoSpaceDN/>
        <w:bidi w:val="0"/>
        <w:adjustRightInd/>
        <w:spacing w:line="400" w:lineRule="exact"/>
        <w:ind w:firstLine="420" w:firstLineChars="200"/>
        <w:textAlignment w:val="auto"/>
      </w:pPr>
      <w:r>
        <w:t>线性预测器汇总三部分效应：</w:t>
      </w:r>
    </w:p>
    <w:p w14:paraId="5567C659">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p>
    <w:p w14:paraId="3FFEE4FC">
      <w:pPr>
        <w:pageBreakBefore w:val="0"/>
        <w:widowControl w:val="0"/>
        <w:kinsoku/>
        <w:wordWrap/>
        <w:overflowPunct/>
        <w:topLinePunct w:val="0"/>
        <w:autoSpaceDE/>
        <w:autoSpaceDN/>
        <w:bidi w:val="0"/>
        <w:adjustRightInd/>
        <w:spacing w:line="400" w:lineRule="exact"/>
        <w:ind w:firstLine="420" w:firstLineChars="200"/>
        <w:textAlignment w:val="auto"/>
      </w:pPr>
      <m:oMathPara>
        <m:oMath>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matchup[i]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rw</m:t>
              </m:r>
              <m:ctrlPr>
                <w:rPr>
                  <w:rFonts w:hint="default" w:ascii="Cambria Math"/>
                </w:rPr>
              </m:ctrlPr>
            </m:e>
            <m:sub>
              <m:r>
                <m:rPr/>
                <w:rPr>
                  <w:rFonts w:hint="default" w:ascii="Cambria Math"/>
                </w:rPr>
                <m:t>month[i]</m:t>
              </m:r>
              <m:ctrlPr>
                <w:rPr>
                  <w:rFonts w:hint="default" w:ascii="Cambria Math"/>
                </w:rPr>
              </m:ctrlPr>
            </m:sub>
          </m:sSub>
          <m:r>
            <m:rPr/>
            <w:rPr>
              <w:rFonts w:hint="default" w:ascii="Cambria Math"/>
            </w:rPr>
            <m:t>+ϕ⋅</m:t>
          </m:r>
          <m:sSub>
            <m:sSubPr>
              <m:ctrlPr>
                <w:rPr>
                  <w:rFonts w:hint="default" w:ascii="Cambria Math"/>
                </w:rPr>
              </m:ctrlPr>
            </m:sSubPr>
            <m:e>
              <m:r>
                <m:rPr/>
                <w:rPr>
                  <w:rFonts w:hint="default" w:ascii="Cambria Math"/>
                </w:rPr>
                <m:t>pop</m:t>
              </m:r>
              <m:ctrlPr>
                <w:rPr>
                  <w:rFonts w:hint="default" w:ascii="Cambria Math"/>
                </w:rPr>
              </m:ctrlPr>
            </m:e>
            <m:sub>
              <m:r>
                <m:rPr/>
                <w:rPr>
                  <w:rFonts w:hint="default" w:ascii="Cambria Math"/>
                </w:rPr>
                <m:t>i</m:t>
              </m:r>
              <m:ctrlPr>
                <w:rPr>
                  <w:rFonts w:hint="default" w:ascii="Cambria Math"/>
                </w:rPr>
              </m:ctrlPr>
            </m:sub>
          </m:sSub>
        </m:oMath>
      </m:oMathPara>
    </w:p>
    <w:p w14:paraId="37261FF6">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p>
    <w:p w14:paraId="58FE6324">
      <w:pPr>
        <w:pStyle w:val="4"/>
        <w:pageBreakBefore w:val="0"/>
        <w:widowControl w:val="0"/>
        <w:kinsoku/>
        <w:wordWrap/>
        <w:overflowPunct/>
        <w:topLinePunct w:val="0"/>
        <w:autoSpaceDE/>
        <w:autoSpaceDN/>
        <w:bidi w:val="0"/>
        <w:adjustRightInd/>
        <w:spacing w:line="400" w:lineRule="exact"/>
        <w:ind w:firstLine="542" w:firstLineChars="200"/>
        <w:textAlignment w:val="auto"/>
      </w:pPr>
      <w:r>
        <w:rPr>
          <w:rFonts w:ascii="Times New Roman" w:hAnsi="Times New Roman"/>
        </w:rPr>
        <w:t>A.5</w:t>
      </w:r>
      <w:r>
        <w:t xml:space="preserve"> 先验设置汇总</w:t>
      </w:r>
    </w:p>
    <w:p w14:paraId="4D05065B">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p>
    <w:p w14:paraId="64AC53A7">
      <w:pPr>
        <w:pageBreakBefore w:val="0"/>
        <w:widowControl w:val="0"/>
        <w:kinsoku/>
        <w:wordWrap/>
        <w:overflowPunct/>
        <w:topLinePunct w:val="0"/>
        <w:autoSpaceDE/>
        <w:autoSpaceDN/>
        <w:bidi w:val="0"/>
        <w:adjustRightInd/>
        <w:spacing w:line="400" w:lineRule="exact"/>
        <w:ind w:firstLine="420" w:firstLineChars="200"/>
        <w:textAlignment w:val="auto"/>
      </w:pPr>
      <m:oMathPara>
        <m:oMath>
          <m:m>
            <m:mPr>
              <m:mcs>
                <m:mc>
                  <m:mcPr>
                    <m:count m:val="1"/>
                    <m:mcJc m:val="right"/>
                  </m:mcPr>
                </m:mc>
                <m:mc>
                  <m:mcPr>
                    <m:count m:val="1"/>
                    <m:mcJc m:val="left"/>
                  </m:mcPr>
                </m:mc>
              </m:mcs>
              <m:ctrlPr>
                <w:rPr>
                  <w:rFonts w:hint="default" w:ascii="Cambria Math"/>
                </w:rPr>
              </m:ctrlPr>
            </m:mPr>
            <m:mr>
              <m:e>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e>
              <m:e>
                <m:r>
                  <m:rPr/>
                  <w:rPr>
                    <w:rFonts w:hint="default" w:ascii="Cambria Math"/>
                  </w:rPr>
                  <m:t>∼</m:t>
                </m:r>
                <m:r>
                  <m:rPr>
                    <m:scr m:val="script"/>
                  </m:rPr>
                  <w:rPr>
                    <w:rFonts w:hint="default" w:ascii="Cambria Math"/>
                  </w:rPr>
                  <m:t>N</m:t>
                </m:r>
                <m:r>
                  <m:rPr/>
                  <w:rPr>
                    <w:rFonts w:hint="default" w:ascii="Cambria Math"/>
                  </w:rPr>
                  <m:t>(0,1), j∈PT,PZ,TZ</m:t>
                </m:r>
                <m:ctrlPr>
                  <w:rPr>
                    <w:rFonts w:hint="default" w:ascii="Cambria Math"/>
                  </w:rPr>
                </m:ctrlPr>
              </m:e>
            </m:mr>
            <m:mr>
              <m:e>
                <m:r>
                  <m:rPr/>
                  <w:rPr>
                    <w:rFonts w:hint="default" w:ascii="Cambria Math"/>
                  </w:rPr>
                  <m:t>rw1</m:t>
                </m:r>
                <m:ctrlPr>
                  <w:rPr>
                    <w:rFonts w:hint="default" w:ascii="Cambria Math"/>
                  </w:rPr>
                </m:ctrlPr>
              </m:e>
              <m:e>
                <m:r>
                  <m:rPr/>
                  <w:rPr>
                    <w:rFonts w:hint="default" w:ascii="Cambria Math"/>
                  </w:rPr>
                  <m:t>∼</m:t>
                </m:r>
                <m:r>
                  <m:rPr>
                    <m:scr m:val="script"/>
                  </m:rPr>
                  <w:rPr>
                    <w:rFonts w:hint="default" w:ascii="Cambria Math"/>
                  </w:rPr>
                  <m:t>N</m:t>
                </m:r>
                <m:r>
                  <m:rPr/>
                  <w:rPr>
                    <w:rFonts w:hint="default" w:ascii="Cambria Math"/>
                  </w:rPr>
                  <m:t>(0,0.5)</m:t>
                </m:r>
                <m:ctrlPr>
                  <w:rPr>
                    <w:rFonts w:hint="default" w:ascii="Cambria Math"/>
                  </w:rPr>
                </m:ctrlPr>
              </m:e>
            </m:mr>
            <m:mr>
              <m:e>
                <m:r>
                  <m:rPr/>
                  <w:rPr>
                    <w:rFonts w:hint="default" w:ascii="Cambria Math"/>
                  </w:rPr>
                  <m:t>rwt</m:t>
                </m:r>
                <m:ctrlPr>
                  <w:rPr>
                    <w:rFonts w:hint="default" w:ascii="Cambria Math"/>
                  </w:rPr>
                </m:ctrlPr>
              </m:e>
              <m:e>
                <m:r>
                  <m:rPr/>
                  <w:rPr>
                    <w:rFonts w:hint="default" w:ascii="Cambria Math"/>
                  </w:rPr>
                  <m:t>∼</m:t>
                </m:r>
                <m:r>
                  <m:rPr>
                    <m:scr m:val="script"/>
                  </m:rPr>
                  <w:rPr>
                    <w:rFonts w:hint="default" w:ascii="Cambria Math"/>
                  </w:rPr>
                  <m:t>N</m:t>
                </m:r>
                <m:r>
                  <m:rPr/>
                  <w:rPr>
                    <w:rFonts w:hint="default" w:ascii="Cambria Math"/>
                  </w:rPr>
                  <m:t>(rwt−1,0.</m:t>
                </m:r>
                <m:sSup>
                  <m:sSupPr>
                    <m:ctrlPr>
                      <w:rPr>
                        <w:rFonts w:hint="default" w:ascii="Cambria Math"/>
                      </w:rPr>
                    </m:ctrlPr>
                  </m:sSupPr>
                  <m:e>
                    <m:r>
                      <m:rPr/>
                      <w:rPr>
                        <w:rFonts w:hint="default" w:ascii="Cambria Math"/>
                      </w:rPr>
                      <m:t>1</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), t=2,…,T</m:t>
                </m:r>
                <m:ctrlPr>
                  <w:rPr>
                    <w:rFonts w:hint="default" w:ascii="Cambria Math"/>
                  </w:rPr>
                </m:ctrlPr>
              </m:e>
            </m:mr>
            <m:mr>
              <m:e>
                <m:r>
                  <m:rPr/>
                  <w:rPr>
                    <w:rFonts w:hint="default" w:ascii="Cambria Math"/>
                  </w:rPr>
                  <m:t>ϕ</m:t>
                </m:r>
                <m:ctrlPr>
                  <w:rPr>
                    <w:rFonts w:hint="default" w:ascii="Cambria Math"/>
                  </w:rPr>
                </m:ctrlPr>
              </m:e>
              <m:e>
                <m:r>
                  <m:rPr/>
                  <w:rPr>
                    <w:rFonts w:hint="default" w:ascii="Cambria Math"/>
                  </w:rPr>
                  <m:t>∼</m:t>
                </m:r>
                <m:r>
                  <m:rPr>
                    <m:scr m:val="script"/>
                  </m:rPr>
                  <w:rPr>
                    <w:rFonts w:hint="default" w:ascii="Cambria Math"/>
                  </w:rPr>
                  <m:t>N</m:t>
                </m:r>
                <m:r>
                  <m:rPr/>
                  <w:rPr>
                    <w:rFonts w:hint="default" w:ascii="Cambria Math"/>
                  </w:rPr>
                  <m:t>(0,0.5)</m:t>
                </m:r>
                <m:ctrlPr>
                  <w:rPr>
                    <w:rFonts w:hint="default" w:ascii="Cambria Math"/>
                  </w:rPr>
                </m:ctrlPr>
              </m:e>
            </m:mr>
            <m:mr>
              <m:e>
                <m:r>
                  <m:rPr/>
                  <w:rPr>
                    <w:rFonts w:hint="default" w:ascii="Cambria Math"/>
                  </w:rPr>
                  <m:t>σtime</m:t>
                </m:r>
                <m:ctrlPr>
                  <w:rPr>
                    <w:rFonts w:hint="default" w:ascii="Cambria Math"/>
                  </w:rPr>
                </m:ctrlPr>
              </m:e>
              <m:e>
                <m:r>
                  <m:rPr/>
                  <w:rPr>
                    <w:rFonts w:hint="default" w:ascii="Cambria Math"/>
                  </w:rPr>
                  <m:t>∼HalfCauchy(1)</m:t>
                </m:r>
                <m:ctrlPr>
                  <w:rPr>
                    <w:rFonts w:hint="default" w:ascii="Cambria Math"/>
                  </w:rPr>
                </m:ctrlPr>
              </m:e>
            </m:mr>
            <m:mr>
              <m:e>
                <m:sSub>
                  <m:sSubPr>
                    <m:ctrlPr>
                      <w:rPr>
                        <w:rFonts w:hint="default" w:ascii="Cambria Math"/>
                      </w:rPr>
                    </m:ctrlPr>
                  </m:sSubPr>
                  <m:e>
                    <m:r>
                      <m:rPr/>
                      <w:rPr>
                        <w:rFonts w:hint="default" w:ascii="Cambria Math"/>
                      </w:rPr>
                      <m:t>σ</m:t>
                    </m:r>
                    <m:ctrlPr>
                      <w:rPr>
                        <w:rFonts w:hint="default" w:ascii="Cambria Math"/>
                      </w:rPr>
                    </m:ctrlPr>
                  </m:e>
                  <m:sub>
                    <m:r>
                      <m:rPr/>
                      <w:rPr>
                        <w:rFonts w:hint="default" w:ascii="Cambria Math"/>
                      </w:rPr>
                      <m:t>β</m:t>
                    </m:r>
                    <m:ctrlPr>
                      <w:rPr>
                        <w:rFonts w:hint="default" w:ascii="Cambria Math"/>
                      </w:rPr>
                    </m:ctrlPr>
                  </m:sub>
                </m:sSub>
                <m:ctrlPr>
                  <w:rPr>
                    <w:rFonts w:hint="default" w:ascii="Cambria Math"/>
                  </w:rPr>
                </m:ctrlPr>
              </m:e>
              <m:e>
                <m:r>
                  <m:rPr/>
                  <w:rPr>
                    <w:rFonts w:hint="default" w:ascii="Cambria Math"/>
                  </w:rPr>
                  <m:t>∼HalfCauchy(1)</m:t>
                </m:r>
                <m:ctrlPr>
                  <w:rPr>
                    <w:rFonts w:hint="default" w:ascii="Cambria Math"/>
                  </w:rPr>
                </m:ctrlPr>
              </m:e>
            </m:mr>
          </m:m>
        </m:oMath>
      </m:oMathPara>
    </w:p>
    <w:p w14:paraId="5298783D">
      <w:pPr>
        <w:pageBreakBefore w:val="0"/>
        <w:widowControl w:val="0"/>
        <w:kinsoku/>
        <w:wordWrap/>
        <w:overflowPunct/>
        <w:topLinePunct w:val="0"/>
        <w:autoSpaceDE/>
        <w:autoSpaceDN/>
        <w:bidi w:val="0"/>
        <w:adjustRightInd/>
        <w:spacing w:line="400" w:lineRule="exact"/>
        <w:textAlignment w:val="auto"/>
        <w:rPr>
          <w:rFonts w:hint="eastAsia"/>
        </w:rPr>
      </w:pPr>
    </w:p>
    <w:p w14:paraId="5FC3AB40">
      <w:pPr>
        <w:pStyle w:val="3"/>
        <w:pageBreakBefore w:val="0"/>
        <w:widowControl w:val="0"/>
        <w:kinsoku/>
        <w:wordWrap/>
        <w:overflowPunct/>
        <w:topLinePunct w:val="0"/>
        <w:autoSpaceDE/>
        <w:autoSpaceDN/>
        <w:bidi w:val="0"/>
        <w:adjustRightInd/>
        <w:spacing w:line="400" w:lineRule="exact"/>
        <w:textAlignment w:val="auto"/>
        <w:rPr>
          <w:rFonts w:hint="eastAsia"/>
        </w:rPr>
      </w:pPr>
      <w:r>
        <w:t>附录</w:t>
      </w:r>
      <w:r>
        <w:rPr>
          <w:rFonts w:ascii="Times New Roman" w:hAnsi="Times New Roman"/>
        </w:rPr>
        <w:t>B</w:t>
      </w:r>
      <w:r>
        <w:t>：数据来源说明</w:t>
      </w:r>
    </w:p>
    <w:p w14:paraId="0C8511D9">
      <w:pPr>
        <w:pageBreakBefore w:val="0"/>
        <w:widowControl w:val="0"/>
        <w:kinsoku/>
        <w:wordWrap/>
        <w:overflowPunct/>
        <w:topLinePunct w:val="0"/>
        <w:autoSpaceDE/>
        <w:autoSpaceDN/>
        <w:bidi w:val="0"/>
        <w:adjustRightInd/>
        <w:spacing w:line="400" w:lineRule="exact"/>
        <w:ind w:firstLine="420" w:firstLineChars="200"/>
        <w:textAlignment w:val="auto"/>
        <w:rPr>
          <w:rFonts w:hint="eastAsia"/>
        </w:rPr>
      </w:pPr>
      <w:r>
        <w:t>本研究所使用的比赛数据主要来源于：</w:t>
      </w:r>
    </w:p>
    <w:p w14:paraId="679FCEF8">
      <w:pPr>
        <w:pageBreakBefore w:val="0"/>
        <w:widowControl w:val="0"/>
        <w:numPr>
          <w:ilvl w:val="0"/>
          <w:numId w:val="5"/>
        </w:numPr>
        <w:kinsoku/>
        <w:wordWrap/>
        <w:overflowPunct/>
        <w:topLinePunct w:val="0"/>
        <w:autoSpaceDE/>
        <w:autoSpaceDN/>
        <w:bidi w:val="0"/>
        <w:adjustRightInd/>
        <w:spacing w:before="0" w:line="400" w:lineRule="exact"/>
        <w:ind w:left="720" w:firstLine="422" w:firstLineChars="200"/>
        <w:textAlignment w:val="auto"/>
      </w:pPr>
      <w:r>
        <w:rPr>
          <w:rFonts w:ascii="Times New Roman" w:hAnsi="Times New Roman"/>
          <w:b/>
        </w:rPr>
        <w:t>Liquipedia</w:t>
      </w:r>
      <w:r>
        <w:rPr>
          <w:b/>
        </w:rPr>
        <w:t xml:space="preserve"> </w:t>
      </w:r>
      <w:r>
        <w:rPr>
          <w:rFonts w:ascii="Times New Roman" w:hAnsi="Times New Roman"/>
          <w:b/>
        </w:rPr>
        <w:t>StarCraft</w:t>
      </w:r>
      <w:r>
        <w:rPr>
          <w:b/>
        </w:rPr>
        <w:t xml:space="preserve"> </w:t>
      </w:r>
      <w:r>
        <w:rPr>
          <w:rFonts w:ascii="Times New Roman" w:hAnsi="Times New Roman"/>
          <w:b/>
        </w:rPr>
        <w:t>II</w:t>
      </w:r>
      <w:r>
        <w:rPr>
          <w:b/>
        </w:rPr>
        <w:t xml:space="preserve"> </w:t>
      </w:r>
      <w:r>
        <w:rPr>
          <w:rFonts w:ascii="Times New Roman" w:hAnsi="Times New Roman"/>
          <w:b/>
        </w:rPr>
        <w:t>Wiki</w:t>
      </w:r>
      <w:r>
        <w:t>(</w:t>
      </w:r>
      <w:r>
        <w:rPr>
          <w:rFonts w:ascii="Times New Roman" w:hAnsi="Times New Roman"/>
        </w:rPr>
        <w:t>https</w:t>
      </w:r>
      <w:r>
        <w:t>://</w:t>
      </w:r>
      <w:r>
        <w:rPr>
          <w:rFonts w:ascii="Times New Roman" w:hAnsi="Times New Roman"/>
        </w:rPr>
        <w:t>liquipedia.net</w:t>
      </w:r>
      <w:r>
        <w:t>/</w:t>
      </w:r>
      <w:r>
        <w:rPr>
          <w:rFonts w:ascii="Times New Roman" w:hAnsi="Times New Roman"/>
        </w:rPr>
        <w:t>starcraft2</w:t>
      </w:r>
      <w:r>
        <w:t>)</w:t>
      </w:r>
    </w:p>
    <w:p w14:paraId="7CE2D603">
      <w:pPr>
        <w:pageBreakBefore w:val="0"/>
        <w:widowControl w:val="0"/>
        <w:numPr>
          <w:ilvl w:val="0"/>
          <w:numId w:val="5"/>
        </w:numPr>
        <w:kinsoku/>
        <w:wordWrap/>
        <w:overflowPunct/>
        <w:topLinePunct w:val="0"/>
        <w:autoSpaceDE/>
        <w:autoSpaceDN/>
        <w:bidi w:val="0"/>
        <w:adjustRightInd/>
        <w:spacing w:line="400" w:lineRule="exact"/>
        <w:ind w:left="720" w:firstLine="420" w:firstLineChars="200"/>
        <w:textAlignment w:val="auto"/>
      </w:pPr>
      <w:r>
        <w:t>数据包含</w:t>
      </w:r>
      <w:r>
        <w:rPr>
          <w:rFonts w:ascii="Times New Roman" w:hAnsi="Times New Roman"/>
        </w:rPr>
        <w:t>Premier</w:t>
      </w:r>
      <w:r>
        <w:t xml:space="preserve"> </w:t>
      </w:r>
      <w:r>
        <w:rPr>
          <w:rFonts w:ascii="Times New Roman" w:hAnsi="Times New Roman"/>
        </w:rPr>
        <w:t>tournaments</w:t>
      </w:r>
      <w:r>
        <w:t>级别的职业比赛</w:t>
      </w:r>
      <w:r>
        <w:rPr>
          <w:rFonts w:hint="eastAsia"/>
          <w:lang w:eastAsia="zh-CN"/>
        </w:rPr>
        <w:t>纪录</w:t>
      </w:r>
    </w:p>
    <w:p w14:paraId="0A08B398">
      <w:pPr>
        <w:pageBreakBefore w:val="0"/>
        <w:widowControl w:val="0"/>
        <w:numPr>
          <w:ilvl w:val="0"/>
          <w:numId w:val="5"/>
        </w:numPr>
        <w:kinsoku/>
        <w:wordWrap/>
        <w:overflowPunct/>
        <w:topLinePunct w:val="0"/>
        <w:autoSpaceDE/>
        <w:autoSpaceDN/>
        <w:bidi w:val="0"/>
        <w:adjustRightInd/>
        <w:spacing w:line="400" w:lineRule="exact"/>
        <w:ind w:left="720" w:firstLine="420" w:firstLineChars="200"/>
        <w:textAlignment w:val="auto"/>
      </w:pPr>
      <w:r>
        <w:t>时间范围：</w:t>
      </w:r>
      <w:r>
        <w:rPr>
          <w:rFonts w:ascii="Times New Roman" w:hAnsi="Times New Roman"/>
        </w:rPr>
        <w:t>2020</w:t>
      </w:r>
      <w:r>
        <w:t>年</w:t>
      </w:r>
      <w:r>
        <w:rPr>
          <w:rFonts w:ascii="Times New Roman" w:hAnsi="Times New Roman"/>
        </w:rPr>
        <w:t>1</w:t>
      </w:r>
      <w:r>
        <w:t>月至</w:t>
      </w:r>
      <w:r>
        <w:rPr>
          <w:rFonts w:ascii="Times New Roman" w:hAnsi="Times New Roman"/>
        </w:rPr>
        <w:t>2021</w:t>
      </w:r>
      <w:r>
        <w:t>年</w:t>
      </w:r>
      <w:r>
        <w:rPr>
          <w:rFonts w:ascii="Times New Roman" w:hAnsi="Times New Roman"/>
        </w:rPr>
        <w:t>12</w:t>
      </w:r>
      <w:r>
        <w:t>月</w:t>
      </w:r>
    </w:p>
    <w:p w14:paraId="18DAB5C2">
      <w:pPr>
        <w:pageBreakBefore w:val="0"/>
        <w:widowControl w:val="0"/>
        <w:numPr>
          <w:ilvl w:val="0"/>
          <w:numId w:val="5"/>
        </w:numPr>
        <w:kinsoku/>
        <w:wordWrap/>
        <w:overflowPunct/>
        <w:topLinePunct w:val="0"/>
        <w:autoSpaceDE/>
        <w:autoSpaceDN/>
        <w:bidi w:val="0"/>
        <w:adjustRightInd/>
        <w:spacing w:after="0" w:line="400" w:lineRule="exact"/>
        <w:ind w:left="720" w:firstLine="420" w:firstLineChars="200"/>
        <w:textAlignment w:val="auto"/>
        <w:rPr>
          <w:rFonts w:hint="eastAsia"/>
        </w:rPr>
      </w:pPr>
      <w:r>
        <w:t>数据条目包括：比赛日期、选手</w:t>
      </w:r>
      <w:r>
        <w:rPr>
          <w:rFonts w:ascii="Times New Roman" w:hAnsi="Times New Roman"/>
        </w:rPr>
        <w:t>I</w:t>
      </w:r>
      <w:r>
        <w:rPr>
          <w:rFonts w:hint="default" w:ascii="Times New Roman" w:hAnsi="Times New Roman" w:cs="Times New Roman"/>
        </w:rPr>
        <w:t>D</w:t>
      </w:r>
      <w:r>
        <w:t>、种族信息、胜负结果</w:t>
      </w:r>
    </w:p>
    <w:p w14:paraId="47BFEA56">
      <w:pPr>
        <w:pageBreakBefore w:val="0"/>
        <w:widowControl w:val="0"/>
        <w:kinsoku/>
        <w:wordWrap/>
        <w:overflowPunct/>
        <w:topLinePunct w:val="0"/>
        <w:autoSpaceDE/>
        <w:autoSpaceDN/>
        <w:bidi w:val="0"/>
        <w:adjustRightInd/>
        <w:spacing w:line="400" w:lineRule="exact"/>
        <w:ind w:firstLine="420" w:firstLineChars="200"/>
        <w:textAlignment w:val="auto"/>
      </w:pPr>
      <w:r>
        <w:t>所有数据在分析前均经过严格的清洗和验证，确保统计结果的可靠性。数据清洗的详细步骤参见正文第</w:t>
      </w:r>
      <w:r>
        <w:rPr>
          <w:rFonts w:hint="default" w:ascii="Times New Roman" w:hAnsi="Times New Roman" w:cs="Times New Roman"/>
        </w:rPr>
        <w:t>2</w:t>
      </w:r>
      <w:r>
        <w:rPr>
          <w:rFonts w:ascii="Times New Roman" w:hAnsi="Times New Roman"/>
        </w:rPr>
        <w:t>.</w:t>
      </w:r>
      <w:r>
        <w:rPr>
          <w:rFonts w:hint="default" w:ascii="Times New Roman" w:hAnsi="Times New Roman" w:cs="Times New Roman"/>
        </w:rPr>
        <w:t>2</w:t>
      </w:r>
      <w:r>
        <w:t>节。</w:t>
      </w:r>
    </w:p>
    <w:p w14:paraId="5CA7D5CB">
      <w:pPr>
        <w:pageBreakBefore w:val="0"/>
        <w:widowControl w:val="0"/>
        <w:kinsoku/>
        <w:wordWrap/>
        <w:overflowPunct/>
        <w:topLinePunct w:val="0"/>
        <w:autoSpaceDE/>
        <w:autoSpaceDN/>
        <w:bidi w:val="0"/>
        <w:adjustRightInd/>
        <w:spacing w:line="400" w:lineRule="exact"/>
        <w:ind w:firstLine="420" w:firstLineChars="200"/>
        <w:textAlignment w:val="auto"/>
        <w:rPr>
          <w:rFonts w:hint="default" w:ascii="Times New Roman" w:hAnsi="Times New Roman" w:cs="Times New Roman"/>
        </w:rPr>
      </w:pP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725AA4"/>
    <w:multiLevelType w:val="singleLevel"/>
    <w:tmpl w:val="A5725AA4"/>
    <w:lvl w:ilvl="0" w:tentative="0">
      <w:start w:val="1"/>
      <w:numFmt w:val="bullet"/>
      <w:lvlText w:val=""/>
      <w:lvlJc w:val="left"/>
      <w:pPr>
        <w:ind w:left="720" w:hanging="360"/>
      </w:pPr>
      <w:rPr>
        <w:rFonts w:hint="default" w:ascii="Symbol" w:hAnsi="Symbol" w:cs="Symbol"/>
        <w:sz w:val="20"/>
      </w:rPr>
    </w:lvl>
  </w:abstractNum>
  <w:abstractNum w:abstractNumId="1">
    <w:nsid w:val="B0DF3829"/>
    <w:multiLevelType w:val="singleLevel"/>
    <w:tmpl w:val="B0DF3829"/>
    <w:lvl w:ilvl="0" w:tentative="0">
      <w:start w:val="1"/>
      <w:numFmt w:val="bullet"/>
      <w:lvlText w:val=""/>
      <w:lvlJc w:val="left"/>
      <w:pPr>
        <w:ind w:left="720" w:hanging="360"/>
      </w:pPr>
      <w:rPr>
        <w:rFonts w:hint="default" w:ascii="Symbol" w:hAnsi="Symbol" w:cs="Symbol"/>
        <w:sz w:val="20"/>
      </w:rPr>
    </w:lvl>
  </w:abstractNum>
  <w:abstractNum w:abstractNumId="2">
    <w:nsid w:val="DEA9231C"/>
    <w:multiLevelType w:val="singleLevel"/>
    <w:tmpl w:val="DEA9231C"/>
    <w:lvl w:ilvl="0" w:tentative="0">
      <w:start w:val="1"/>
      <w:numFmt w:val="bullet"/>
      <w:lvlText w:val=""/>
      <w:lvlJc w:val="left"/>
      <w:pPr>
        <w:ind w:left="720" w:hanging="360"/>
      </w:pPr>
      <w:rPr>
        <w:rFonts w:hint="default" w:ascii="Symbol" w:hAnsi="Symbol" w:cs="Symbol"/>
        <w:sz w:val="20"/>
      </w:rPr>
    </w:lvl>
  </w:abstractNum>
  <w:abstractNum w:abstractNumId="3">
    <w:nsid w:val="598D6BC3"/>
    <w:multiLevelType w:val="singleLevel"/>
    <w:tmpl w:val="598D6BC3"/>
    <w:lvl w:ilvl="0" w:tentative="0">
      <w:start w:val="1"/>
      <w:numFmt w:val="bullet"/>
      <w:lvlText w:val=""/>
      <w:lvlJc w:val="left"/>
      <w:pPr>
        <w:ind w:left="720" w:hanging="360"/>
      </w:pPr>
      <w:rPr>
        <w:rFonts w:hint="default" w:ascii="Symbol" w:hAnsi="Symbol" w:cs="Symbol"/>
        <w:sz w:val="20"/>
      </w:rPr>
    </w:lvl>
  </w:abstractNum>
  <w:abstractNum w:abstractNumId="4">
    <w:nsid w:val="7A35A773"/>
    <w:multiLevelType w:val="singleLevel"/>
    <w:tmpl w:val="7A35A773"/>
    <w:lvl w:ilvl="0" w:tentative="0">
      <w:start w:val="1"/>
      <w:numFmt w:val="bullet"/>
      <w:lvlText w:val=""/>
      <w:lvlJc w:val="left"/>
      <w:pPr>
        <w:ind w:left="720" w:hanging="360"/>
      </w:pPr>
      <w:rPr>
        <w:rFonts w:hint="default" w:ascii="Symbol" w:hAnsi="Symbol" w:cs="Symbol"/>
        <w:sz w:val="20"/>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0E2A28"/>
    <w:rsid w:val="360E2A28"/>
    <w:rsid w:val="48A43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Emphasis"/>
    <w:basedOn w:val="8"/>
    <w:qFormat/>
    <w:uiPriority w:val="0"/>
    <w:rPr>
      <w:i/>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5633</Words>
  <Characters>7394</Characters>
  <Lines>0</Lines>
  <Paragraphs>0</Paragraphs>
  <TotalTime>464</TotalTime>
  <ScaleCrop>false</ScaleCrop>
  <LinksUpToDate>false</LinksUpToDate>
  <CharactersWithSpaces>7606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2026-05-08T13:32:00Z</dcterms:created>
  <dc:creator>千南昆</dc:creator>
  <cp:lastModifiedBy>千南昆</cp:lastModifiedBy>
  <dcterms:modified xsi:type="dcterms:W3CDTF">2026-05-10T04:42:08Z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BE5170C433824B2DA5512D66EE34D8B8_11</vt:lpwstr>
  </property>
  <property fmtid="{D5CDD505-2E9C-101B-9397-08002B2CF9AE}" pid="4" name="KSOTemplateDocerSaveRecord">
    <vt:lpwstr>eyJoZGlkIjoiMmMyYTRhZmE0YzI3ODYwMzJlOGE0MGVmMDQyOTg2NDAiLCJ1c2VySWQiOiI1MTkzNzc2NzgifQ==</vt:lpwstr>
  </property>
</Properties>
</file>