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Modeling and Applications of Predicting Risk Factors for Spontaneous Intestinal Perforation (SIP) in Newborn Infants.</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Zigeng Wang, </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Rik Roy, </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Naveed Hussain,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Sanguthevar Rajasekaran</w:t>
      </w: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Affiliations: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Dept. of Computer Science and Engineering, University of Connecticut, Storrs, CT, USA,</w:t>
      </w:r>
      <w:r w:rsidDel="00000000" w:rsidR="00000000" w:rsidRPr="00000000">
        <w:rPr>
          <w:rFonts w:ascii="Times New Roman" w:cs="Times New Roman" w:eastAsia="Times New Roman" w:hAnsi="Times New Roman"/>
          <w:sz w:val="24"/>
          <w:szCs w:val="24"/>
          <w:vertAlign w:val="superscript"/>
          <w:rtl w:val="0"/>
        </w:rPr>
        <w:t xml:space="preserve"> 2</w:t>
      </w:r>
      <w:r w:rsidDel="00000000" w:rsidR="00000000" w:rsidRPr="00000000">
        <w:rPr>
          <w:rFonts w:ascii="Times New Roman" w:cs="Times New Roman" w:eastAsia="Times New Roman" w:hAnsi="Times New Roman"/>
          <w:sz w:val="24"/>
          <w:szCs w:val="24"/>
          <w:rtl w:val="0"/>
        </w:rPr>
        <w:t xml:space="preserve">Ellington High School, Ellington, CT, USA (work done during summer research project in Dept. of Computer Science and Engineering, University of Connecticut), &amp; </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Connecticut Children’s Neonatologist, Dept of Pediatrics, University of Connecticut Health Center, Farmington, CT, USA</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Fonts w:ascii="Times New Roman" w:cs="Times New Roman" w:eastAsia="Times New Roman" w:hAnsi="Times New Roman"/>
          <w:sz w:val="24"/>
          <w:szCs w:val="24"/>
          <w:rtl w:val="0"/>
        </w:rPr>
        <w:t xml:space="preserve"> Spontaneous intestinal perforation (SIP) is a relatively rare morbidity in the NICU with limited studies on its epidemiology and risk factors. SIP usually occurs in the first two weeks after birth without any warning signs but has serious implications for mortality and morbidity in premature infants. A predictive model of infants at risk for SIP will be helpful in prevention or early diagnosis of this condition.</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utilize NICU databases in developing a machine learning model to predict the probability of SIP in infants admitted to the NICU.</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Deidentified data from the Neonatal Information Systems (NIS) database at CCMC-Hartford and Farmington NICUs accumulated over a 28-year period (1990-2018) was used. From a total database of over 15,000 NICU admissions cases of SIP were identified. Demographic, Prenatal, Perinatal and Postnatal variables of interest were extracted using SQL queries and after elimination of all identifiers were stored in an Excel spreadsheet for analysis.  Due to the imbalance of the data, we first ‘down-sampled’ to 200 SIP negative. Then, we employed a ‘support vector machine algorithm’ with ‘linear kernel’ as the main predictive classification model. Further, we leveraged the ‘feature selection’ power of the model to investigate the positive/negative influence of each variable. </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On initial evaluation we identified 21 potential risk factors of SIP. After further analysis, we narrowed them down to a few significant risk factors, </w:t>
      </w:r>
      <w:r w:rsidDel="00000000" w:rsidR="00000000" w:rsidRPr="00000000">
        <w:rPr>
          <w:rFonts w:ascii="Times New Roman" w:cs="Times New Roman" w:eastAsia="Times New Roman" w:hAnsi="Times New Roman"/>
          <w:i w:val="1"/>
          <w:iCs w:val="1"/>
          <w:sz w:val="24"/>
          <w:szCs w:val="24"/>
          <w:rtl w:val="0"/>
        </w:rPr>
        <w:t xml:space="preserve">viz</w:t>
      </w:r>
      <w:r w:rsidDel="00000000" w:rsidR="00000000" w:rsidRPr="00000000">
        <w:rPr>
          <w:rFonts w:ascii="Times New Roman" w:cs="Times New Roman" w:eastAsia="Times New Roman" w:hAnsi="Times New Roman"/>
          <w:sz w:val="24"/>
          <w:szCs w:val="24"/>
          <w:rtl w:val="0"/>
        </w:rPr>
        <w:t xml:space="preserve">., Maternal history of preterm labor, Multiple gestation, Birthweight (gm), Gestational age (wk), Sex, Apgar score @ 5 min, and Severe IVH (grade 3-4). Based on the ‘machine-learnt’ important features and this ‘well-trained predictive model’, we have designed an interactive web interface in which any physician with information of the above risk factors can input the data online and generate a predicted probability for risk of SIP. </w:t>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Conclusion/Significance</w:t>
      </w:r>
      <w:r w:rsidDel="00000000" w:rsidR="00000000" w:rsidRPr="00000000">
        <w:rPr>
          <w:rFonts w:ascii="Times New Roman" w:cs="Times New Roman" w:eastAsia="Times New Roman" w:hAnsi="Times New Roman"/>
          <w:sz w:val="24"/>
          <w:szCs w:val="24"/>
          <w:rtl w:val="0"/>
        </w:rPr>
        <w:t xml:space="preserve">: We have identified seven major risk factors that were associated with SIP in infants admitted in the NICU. We have developed an online calculator that can generate a prediction probability for SIP. We believe that our online SIP risk calculator can be an important tool in prevention or early identification of SIP. It may also be helpful in future research on SIP. </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C14BDB"/>
    <w:pPr>
      <w:spacing w:after="200" w:line="276" w:lineRule="auto"/>
    </w:pPr>
    <w:rPr>
      <w:rFonts w:eastAsiaTheme="minorHAnsi"/>
      <w:lang w:eastAsia="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wYt1Y34kXhz1iKmAkdkBs1OiSg==">CgMxLjAyCGguZ2pkZ3hzOAByITFVamg1WTdPWEJHLVRweTZrNVZEU25oZWNRR25FbG11eQ==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2021-09-20T20:08:00Z</dcterms:created>
  <dc:creator>Wang, Zigeng</dc:creator>
</cp:coreProperties>
</file>