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D95398">
      <w:pPr>
        <w:jc w:val="center"/>
      </w:pPr>
      <w:r>
        <w:rPr>
          <w:b/>
          <w:i w:val="0"/>
          <w:sz w:val="36"/>
        </w:rPr>
        <w:t>LEBANESE INTERNATIONAL UNIVERSITY</w:t>
      </w:r>
    </w:p>
    <w:p w14:paraId="0CB2E5C4"/>
    <w:p w14:paraId="4D057449"/>
    <w:p w14:paraId="795CC45B">
      <w:pPr>
        <w:jc w:val="center"/>
      </w:pPr>
      <w:r>
        <w:rPr>
          <w:b/>
          <w:i/>
          <w:sz w:val="56"/>
        </w:rPr>
        <w:t>MedTrack 360</w:t>
      </w:r>
    </w:p>
    <w:p w14:paraId="5DDCF591">
      <w:pPr>
        <w:jc w:val="center"/>
      </w:pPr>
      <w:r>
        <w:rPr>
          <w:b w:val="0"/>
          <w:i/>
          <w:sz w:val="28"/>
        </w:rPr>
        <w:t>A Unified Medicine Tracking System for Lebanese Pharmacies</w:t>
      </w:r>
    </w:p>
    <w:p w14:paraId="0DD6CFC9"/>
    <w:p w14:paraId="340D6D22"/>
    <w:p w14:paraId="712B90B7">
      <w:pPr>
        <w:jc w:val="center"/>
      </w:pPr>
      <w:r>
        <w:rPr>
          <w:b w:val="0"/>
          <w:i/>
          <w:sz w:val="28"/>
        </w:rPr>
        <w:t>Senior Project By</w:t>
      </w:r>
    </w:p>
    <w:p w14:paraId="0287EE10">
      <w:pPr>
        <w:jc w:val="center"/>
      </w:pPr>
      <w:r>
        <w:rPr>
          <w:b w:val="0"/>
          <w:i/>
          <w:sz w:val="28"/>
        </w:rPr>
        <w:t>Roy Bilain   &amp;   Jean-Paul</w:t>
      </w:r>
    </w:p>
    <w:p w14:paraId="68622507"/>
    <w:p w14:paraId="643BC276"/>
    <w:p w14:paraId="7E1D3B78">
      <w:pPr>
        <w:jc w:val="center"/>
      </w:pPr>
      <w:r>
        <w:rPr>
          <w:b w:val="0"/>
          <w:i/>
          <w:sz w:val="24"/>
        </w:rPr>
        <w:t>Submitted to the School of Arts &amp; Sciences of the Lebanese International University</w:t>
      </w:r>
    </w:p>
    <w:p w14:paraId="206FE9A7">
      <w:pPr>
        <w:jc w:val="center"/>
      </w:pPr>
      <w:r>
        <w:rPr>
          <w:b w:val="0"/>
          <w:i/>
          <w:sz w:val="24"/>
        </w:rPr>
        <w:t>In part of fulfillment of the requirements for the degree of</w:t>
      </w:r>
    </w:p>
    <w:p w14:paraId="784664E5">
      <w:pPr>
        <w:jc w:val="center"/>
      </w:pPr>
      <w:r>
        <w:rPr>
          <w:b/>
          <w:i/>
          <w:sz w:val="24"/>
        </w:rPr>
        <w:t>BACHELOR OF SCIENCE IN</w:t>
      </w:r>
    </w:p>
    <w:p w14:paraId="7D1A7E42">
      <w:pPr>
        <w:jc w:val="center"/>
      </w:pPr>
      <w:r>
        <w:rPr>
          <w:b/>
          <w:i/>
          <w:sz w:val="24"/>
        </w:rPr>
        <w:t>COMPUTER SCIENCE AND INFORMATION TECHNOLOGY</w:t>
      </w:r>
    </w:p>
    <w:p w14:paraId="198A7D1E"/>
    <w:p w14:paraId="0559E49B">
      <w:pPr>
        <w:jc w:val="center"/>
        <w:rPr>
          <w:rFonts w:hint="default"/>
          <w:lang w:val="en-US"/>
        </w:rPr>
      </w:pPr>
      <w:r>
        <w:rPr>
          <w:b w:val="0"/>
          <w:i/>
          <w:sz w:val="24"/>
        </w:rPr>
        <w:t>Supervised by:</w:t>
      </w:r>
      <w:r>
        <w:rPr>
          <w:rFonts w:hint="default"/>
          <w:b w:val="0"/>
          <w:i/>
          <w:sz w:val="24"/>
          <w:lang w:val="en-US"/>
        </w:rPr>
        <w:t>Mahmoud Al Samad</w:t>
      </w:r>
      <w:bookmarkStart w:id="0" w:name="_GoBack"/>
      <w:bookmarkEnd w:id="0"/>
    </w:p>
    <w:p w14:paraId="4E9F778E">
      <w:pPr>
        <w:jc w:val="center"/>
      </w:pPr>
      <w:r>
        <w:rPr>
          <w:b w:val="0"/>
          <w:i/>
          <w:sz w:val="24"/>
        </w:rPr>
        <w:t>Spring 2025-2026</w:t>
      </w:r>
    </w:p>
    <w:p w14:paraId="62EEB342">
      <w:r>
        <w:br w:type="page"/>
      </w:r>
    </w:p>
    <w:p w14:paraId="23D9FF1C">
      <w:pPr>
        <w:pStyle w:val="2"/>
      </w:pPr>
      <w:r>
        <w:rPr>
          <w:rFonts w:ascii="Times New Roman" w:hAnsi="Times New Roman"/>
          <w:color w:val="000000"/>
        </w:rPr>
        <w:t>1.  Dedication</w:t>
      </w:r>
    </w:p>
    <w:p w14:paraId="046A9AB5">
      <w:r>
        <w:rPr>
          <w:b w:val="0"/>
          <w:i w:val="0"/>
          <w:sz w:val="24"/>
        </w:rPr>
        <w:t>We dedicate this project, MedTrack 360, to our families for their constant support, to our professors who guided us through every stage of our studies at the Lebanese International University, and to the Lebanese pharmacies and citizens whose daily struggles with the medication crisis inspired the design and purpose of this work.</w:t>
      </w:r>
    </w:p>
    <w:p w14:paraId="26F4DA08">
      <w:r>
        <w:br w:type="page"/>
      </w:r>
    </w:p>
    <w:p w14:paraId="6236ED7C">
      <w:pPr>
        <w:pStyle w:val="2"/>
      </w:pPr>
      <w:r>
        <w:rPr>
          <w:rFonts w:ascii="Times New Roman" w:hAnsi="Times New Roman"/>
          <w:color w:val="000000"/>
        </w:rPr>
        <w:t>2.  Acknowledgment</w:t>
      </w:r>
    </w:p>
    <w:p w14:paraId="0BD60BF5">
      <w:r>
        <w:rPr>
          <w:b w:val="0"/>
          <w:i w:val="0"/>
          <w:sz w:val="24"/>
        </w:rPr>
        <w:t>We have worked hard and put significant effort into our MedTrack 360 senior project. However, this work would not have reached its current shape without the kind support of many individuals and organizations. We would like to extend our sincere thanks to all of them.</w:t>
      </w:r>
    </w:p>
    <w:p w14:paraId="441AFD0E">
      <w:r>
        <w:rPr>
          <w:b w:val="0"/>
          <w:i w:val="0"/>
          <w:sz w:val="24"/>
        </w:rPr>
        <w:t>We thank our supervisor for the guidance and the regular feedback that helped us shape both the architecture and the user experience of the system. We are also grateful to the School of Arts &amp; Sciences and to all the instructors of the Computer Science and Information Technology program at the Lebanese International University for the knowledge and the discipline we have gained throughout our studies.</w:t>
      </w:r>
    </w:p>
    <w:p w14:paraId="701B9C24">
      <w:r>
        <w:rPr>
          <w:b w:val="0"/>
          <w:i w:val="0"/>
          <w:sz w:val="24"/>
        </w:rPr>
        <w:t>Finally, we acknowledge the open-source community whose tools, libraries, and documentation made it possible for us to build, in a few months, a system that connects citizens, pharmacies, and the Ministry of Public Health into one platform.</w:t>
      </w:r>
    </w:p>
    <w:p w14:paraId="5244E4E5">
      <w:r>
        <w:br w:type="page"/>
      </w:r>
    </w:p>
    <w:p w14:paraId="5914FB50">
      <w:pPr>
        <w:pStyle w:val="2"/>
      </w:pPr>
      <w:r>
        <w:rPr>
          <w:rFonts w:ascii="Times New Roman" w:hAnsi="Times New Roman"/>
          <w:color w:val="000000"/>
        </w:rPr>
        <w:t>3.  Abstract</w:t>
      </w:r>
    </w:p>
    <w:p w14:paraId="75E614D7">
      <w:r>
        <w:rPr>
          <w:b w:val="0"/>
          <w:i w:val="0"/>
          <w:sz w:val="24"/>
        </w:rPr>
        <w:t>MedTrack 360 is a unified, three-application system that addresses the medication-availability and pricing-compliance crisis in Lebanese pharmacies. The system connects three distinct user groups, citizens, pharmacy staff, and the Ministry of Public Health, around a single shared PostgreSQL database hosted on Neon. Every action taken by one user becomes immediately visible to all parties who need to see it.</w:t>
      </w:r>
    </w:p>
    <w:p w14:paraId="30C75D69">
      <w:r>
        <w:rPr>
          <w:b w:val="0"/>
          <w:i w:val="0"/>
          <w:sz w:val="24"/>
        </w:rPr>
        <w:t>The citizen mobile application (built with Flutter) lets the public search for medicines by name or barcode, find the nearest pharmacy that has the medicine in stock, compare each pharmacy's actual price against the official Ministry-fixed price (MoPH ceiling), and save items to a personal watchlist that notifies them when a nearby pharmacy restocks. The POS (Point of Sale) application, also built with Flutter, is used by pharmacy staff to record sales and purchases, manage local inventory, submit new medicines for Ministry approval, and receive Ministry announcements. Crucially, the POS works fully offline using a local SQLite database and synchronizes with the cloud as soon as the connection is restored.</w:t>
      </w:r>
    </w:p>
    <w:p w14:paraId="3C0F4F7C">
      <w:r>
        <w:rPr>
          <w:b w:val="0"/>
          <w:i w:val="0"/>
          <w:sz w:val="24"/>
        </w:rPr>
        <w:t>The Ministry of Public Health dashboard, built with React and Vite, gives regulators full visibility into the supply chain. It includes a Stock Oversight view across every pharmacy, automatic Compliance Monitoring that flags pricing violations and hoarding patterns, a Governance Inbox where new medicines are approved with a single click, real-time Sync Health monitoring of every POS terminal, and an Announcements module that broadcasts health news to every pharmacy POS in the country instantly.</w:t>
      </w:r>
    </w:p>
    <w:p w14:paraId="1536131E">
      <w:r>
        <w:rPr>
          <w:b w:val="0"/>
          <w:i w:val="0"/>
          <w:sz w:val="24"/>
        </w:rPr>
        <w:t>The system is supported by automated PostgreSQL triggers that keep inventory totals consistent without any application-level coordination. The design emphasizes modern, scalable technology: one Flutter codebase running on iOS, Android, and the web, a serverless Postgres backend that scales automatically, and secure HTTP authentication across every component. The result is a real-time, regulator-aware medication ecosystem that can immediately impact the way the Lebanese pharmacy supply chain operates.</w:t>
      </w:r>
    </w:p>
    <w:p w14:paraId="4ACCC7A4">
      <w:r>
        <w:br w:type="page"/>
      </w:r>
    </w:p>
    <w:p w14:paraId="1D4B2F29">
      <w:pPr>
        <w:pStyle w:val="2"/>
      </w:pPr>
      <w:r>
        <w:rPr>
          <w:rFonts w:ascii="Times New Roman" w:hAnsi="Times New Roman"/>
          <w:color w:val="000000"/>
        </w:rPr>
        <w:t>4.  Table of Contents</w:t>
      </w:r>
    </w:p>
    <w:p w14:paraId="4337CC83">
      <w:r>
        <w:rPr>
          <w:b w:val="0"/>
          <w:i/>
          <w:color w:val="888888"/>
          <w:sz w:val="22"/>
        </w:rPr>
        <w:t>In Microsoft Word: place the cursor here, go to References → Table of Contents → Automatic Table 1. Word will read the chapter headings and generate the contents page.</w:t>
      </w:r>
    </w:p>
    <w:p w14:paraId="30734DDF">
      <w:r>
        <w:br w:type="page"/>
      </w:r>
    </w:p>
    <w:p w14:paraId="37EF8EE9">
      <w:pPr>
        <w:pStyle w:val="2"/>
      </w:pPr>
      <w:r>
        <w:rPr>
          <w:rFonts w:ascii="Times New Roman" w:hAnsi="Times New Roman"/>
          <w:color w:val="000000"/>
        </w:rPr>
        <w:t>5.  List of Tables</w:t>
      </w:r>
    </w:p>
    <w:p w14:paraId="71681F15">
      <w:r>
        <w:rPr>
          <w:b w:val="0"/>
          <w:i w:val="0"/>
          <w:sz w:val="24"/>
        </w:rPr>
        <w:t>Table 2-1: Use Case scenario – Citizen actor ........................................................... 8</w:t>
      </w:r>
    </w:p>
    <w:p w14:paraId="262935AC">
      <w:r>
        <w:rPr>
          <w:b w:val="0"/>
          <w:i w:val="0"/>
          <w:sz w:val="24"/>
        </w:rPr>
        <w:t>Table 2-2: Use Case scenario – Pharmacy staff actor ............................................... 9</w:t>
      </w:r>
    </w:p>
    <w:p w14:paraId="00C1F3C9">
      <w:r>
        <w:rPr>
          <w:b w:val="0"/>
          <w:i w:val="0"/>
          <w:sz w:val="24"/>
        </w:rPr>
        <w:t>Table 2-3: Use Case scenario – Ministry administrator actor ................................. 10</w:t>
      </w:r>
    </w:p>
    <w:p w14:paraId="4610C66A">
      <w:r>
        <w:br w:type="page"/>
      </w:r>
    </w:p>
    <w:p w14:paraId="4D56FAA2">
      <w:pPr>
        <w:pStyle w:val="2"/>
      </w:pPr>
      <w:r>
        <w:rPr>
          <w:rFonts w:ascii="Times New Roman" w:hAnsi="Times New Roman"/>
          <w:color w:val="000000"/>
        </w:rPr>
        <w:t>6.  List of Figures</w:t>
      </w:r>
    </w:p>
    <w:p w14:paraId="22DCE22C">
      <w:r>
        <w:rPr>
          <w:b w:val="0"/>
          <w:i w:val="0"/>
          <w:sz w:val="24"/>
        </w:rPr>
        <w:t>Figure 2-1: UML Use Case Diagram .......................................................................... 7</w:t>
      </w:r>
    </w:p>
    <w:p w14:paraId="7E6714B8">
      <w:r>
        <w:rPr>
          <w:b w:val="0"/>
          <w:i w:val="0"/>
          <w:sz w:val="24"/>
        </w:rPr>
        <w:t>Figure 3-1: ER Diagram of the MedTrack 360 database ......................................... 13</w:t>
      </w:r>
    </w:p>
    <w:p w14:paraId="38514CF7">
      <w:r>
        <w:rPr>
          <w:b w:val="0"/>
          <w:i w:val="0"/>
          <w:sz w:val="24"/>
        </w:rPr>
        <w:t>Figure 3-2: Relational Diagram .................................................................................. 14</w:t>
      </w:r>
    </w:p>
    <w:p w14:paraId="37C95B85">
      <w:r>
        <w:rPr>
          <w:b w:val="0"/>
          <w:i w:val="0"/>
          <w:sz w:val="24"/>
        </w:rPr>
        <w:t>Figure 4-1: Citizen App – Search screen .................................................................. 16</w:t>
      </w:r>
    </w:p>
    <w:p w14:paraId="0E81FE01">
      <w:r>
        <w:rPr>
          <w:b w:val="0"/>
          <w:i w:val="0"/>
          <w:sz w:val="24"/>
        </w:rPr>
        <w:t>Figure 4-2: Citizen App – Pharmacy detail with prices ........................................... 17</w:t>
      </w:r>
    </w:p>
    <w:p w14:paraId="0451A3B0">
      <w:r>
        <w:rPr>
          <w:b w:val="0"/>
          <w:i w:val="0"/>
          <w:sz w:val="24"/>
        </w:rPr>
        <w:t>Figure 4-3: POS – Inventory Audit ............................................................................ 18</w:t>
      </w:r>
    </w:p>
    <w:p w14:paraId="12E53BAE">
      <w:r>
        <w:rPr>
          <w:b w:val="0"/>
          <w:i w:val="0"/>
          <w:sz w:val="24"/>
        </w:rPr>
        <w:t>Figure 4-4: POS – Sales / Checkout ........................................................................... 19</w:t>
      </w:r>
    </w:p>
    <w:p w14:paraId="07AF4B58">
      <w:r>
        <w:rPr>
          <w:b w:val="0"/>
          <w:i w:val="0"/>
          <w:sz w:val="24"/>
        </w:rPr>
        <w:t>Figure 4-5: POS – Add New Medicine dialog ......................................................... 20</w:t>
      </w:r>
    </w:p>
    <w:p w14:paraId="5F563175">
      <w:r>
        <w:rPr>
          <w:b w:val="0"/>
          <w:i w:val="0"/>
          <w:sz w:val="24"/>
        </w:rPr>
        <w:t>Figure 4-6: Ministry Dashboard – Compliance Monitoring .................................. 21</w:t>
      </w:r>
    </w:p>
    <w:p w14:paraId="05DB5A1A">
      <w:r>
        <w:rPr>
          <w:b w:val="0"/>
          <w:i w:val="0"/>
          <w:sz w:val="24"/>
        </w:rPr>
        <w:t>Figure 4-7: Ministry Dashboard – Governance Inbox ........................................... 22</w:t>
      </w:r>
    </w:p>
    <w:p w14:paraId="26C869D5">
      <w:r>
        <w:rPr>
          <w:b w:val="0"/>
          <w:i w:val="0"/>
          <w:sz w:val="24"/>
        </w:rPr>
        <w:t>Figure 4-8: Ministry Dashboard – Announcements ............................................... 23</w:t>
      </w:r>
    </w:p>
    <w:p w14:paraId="6FD66053">
      <w:r>
        <w:br w:type="page"/>
      </w:r>
    </w:p>
    <w:p w14:paraId="46883C95">
      <w:pPr>
        <w:pStyle w:val="2"/>
      </w:pPr>
      <w:r>
        <w:rPr>
          <w:rFonts w:ascii="Times New Roman" w:hAnsi="Times New Roman"/>
          <w:color w:val="000000"/>
        </w:rPr>
        <w:t>1.  Chapter 1 — Introduction</w:t>
      </w:r>
    </w:p>
    <w:p w14:paraId="001F17BF">
      <w:r>
        <w:rPr>
          <w:b w:val="0"/>
          <w:i w:val="0"/>
          <w:sz w:val="24"/>
        </w:rPr>
        <w:t>This chapter introduces MedTrack 360, the objective behind it, the scope of the system, the technologies used, the problem we set out to solve, our proposed solution, and the current limitations of the project.</w:t>
      </w:r>
    </w:p>
    <w:p w14:paraId="13656ABC">
      <w:pPr>
        <w:pStyle w:val="3"/>
      </w:pPr>
      <w:r>
        <w:rPr>
          <w:rFonts w:ascii="Times New Roman" w:hAnsi="Times New Roman"/>
          <w:color w:val="000000"/>
        </w:rPr>
        <w:t>1.1.  Introduction</w:t>
      </w:r>
    </w:p>
    <w:p w14:paraId="3610E41E">
      <w:r>
        <w:rPr>
          <w:b w:val="0"/>
          <w:i w:val="0"/>
          <w:sz w:val="24"/>
        </w:rPr>
        <w:t>Access to medications in Lebanon has become one of the most pressing public-health problems of the last several years. Patients frequently visit several pharmacies before finding a particular drug, often face inconsistent prices that exceed the Ministry's regulated ceiling, and have no centralized way of knowing where a needed medicine is actually available. At the same time, the Ministry of Public Health has very limited real-time visibility into the national supply chain. MedTrack 360 is our response to this gap. It is a complete, three-tier platform that connects citizens, pharmacy staff, and the Ministry on a single shared database, so every action taken by any party becomes immediately visible to whoever needs to see it.</w:t>
      </w:r>
    </w:p>
    <w:p w14:paraId="4EB0BFCA">
      <w:pPr>
        <w:pStyle w:val="3"/>
      </w:pPr>
      <w:r>
        <w:rPr>
          <w:rFonts w:ascii="Times New Roman" w:hAnsi="Times New Roman"/>
          <w:color w:val="000000"/>
        </w:rPr>
        <w:t>1.2.  Objective</w:t>
      </w:r>
    </w:p>
    <w:p w14:paraId="34506016">
      <w:r>
        <w:rPr>
          <w:b w:val="0"/>
          <w:i w:val="0"/>
          <w:sz w:val="24"/>
        </w:rPr>
        <w:t>The main objective of MedTrack 360 is to build a single, reliable, real-time information system that serves three different user groups at once: citizens looking for medicines, pharmacy staff managing inventory and sales, and Ministry of Public Health administrators overseeing the national pharmacy network. The system aims to reduce shortages, surface pricing violations automatically, and accelerate the approval process for new medicines.</w:t>
      </w:r>
    </w:p>
    <w:p w14:paraId="67468DEC">
      <w:pPr>
        <w:pStyle w:val="3"/>
      </w:pPr>
      <w:r>
        <w:rPr>
          <w:rFonts w:ascii="Times New Roman" w:hAnsi="Times New Roman"/>
          <w:color w:val="000000"/>
        </w:rPr>
        <w:t>1.3.  Scope</w:t>
      </w:r>
    </w:p>
    <w:p w14:paraId="2D90BB44">
      <w:r>
        <w:rPr>
          <w:b w:val="0"/>
          <w:i w:val="0"/>
          <w:sz w:val="24"/>
        </w:rPr>
        <w:t>MedTrack 360 covers three coordinated applications that share a single PostgreSQL database hosted on Neon. The first is a citizen-facing mobile application that allows the public to find medicines and pharmacies. The second is a Point-of-Sale (POS) application installed at each pharmacy, used for sales, inventory, and submitting new medicines. The third is a web dashboard used by the Ministry of Public Health for nationwide oversight, compliance monitoring, and approval workflows. The project includes real Lebanese pharmacy data with 24 licensed pharmacies, the MoPH-aligned medicine registry, and a regional distribution covering Beirut, Mount Lebanon, North, Bekaa, South, Chouf/Aley, and North Coast.</w:t>
      </w:r>
    </w:p>
    <w:p w14:paraId="021461D1">
      <w:pPr>
        <w:pStyle w:val="3"/>
      </w:pPr>
      <w:r>
        <w:rPr>
          <w:rFonts w:ascii="Times New Roman" w:hAnsi="Times New Roman"/>
          <w:color w:val="000000"/>
        </w:rPr>
        <w:t>1.4.  Technology Constraints</w:t>
      </w:r>
    </w:p>
    <w:p w14:paraId="7F9D9B1E">
      <w:pPr>
        <w:pStyle w:val="4"/>
      </w:pPr>
      <w:r>
        <w:rPr>
          <w:rFonts w:ascii="Times New Roman" w:hAnsi="Times New Roman"/>
          <w:color w:val="000000"/>
        </w:rPr>
        <w:t>1.4.1.  Software needed</w:t>
      </w:r>
    </w:p>
    <w:p w14:paraId="14996565">
      <w:r>
        <w:rPr>
          <w:b w:val="0"/>
          <w:i w:val="0"/>
          <w:sz w:val="24"/>
        </w:rPr>
        <w:t>Development requires the Flutter SDK (Dart 3.8+), Node.js (v22), npm, the PostgreSQL command-line client (psql), and a modern browser (Chrome) for the citizen and POS web builds and for the Ministry dashboard. The cloud database is hosted on Neon and accessed via a standard PostgreSQL connection string. Development is supported on macOS, Windows, and Linux.</w:t>
      </w:r>
    </w:p>
    <w:p w14:paraId="20C2ED77">
      <w:pPr>
        <w:pStyle w:val="4"/>
      </w:pPr>
      <w:r>
        <w:rPr>
          <w:rFonts w:ascii="Times New Roman" w:hAnsi="Times New Roman"/>
          <w:color w:val="000000"/>
        </w:rPr>
        <w:t>1.4.2.  Languages</w:t>
      </w:r>
    </w:p>
    <w:p w14:paraId="61D473E1">
      <w:r>
        <w:rPr>
          <w:b w:val="0"/>
          <w:i w:val="0"/>
          <w:sz w:val="24"/>
        </w:rPr>
        <w:t>The system is implemented in three programming languages: Dart for the two Flutter applications (citizen mobile app and POS), JavaScript (Node.js) for the two backend APIs, and SQL for the database schema, queries, and triggers.</w:t>
      </w:r>
    </w:p>
    <w:p w14:paraId="7CC9A4C9">
      <w:pPr>
        <w:pStyle w:val="4"/>
      </w:pPr>
      <w:r>
        <w:rPr>
          <w:rFonts w:ascii="Times New Roman" w:hAnsi="Times New Roman"/>
          <w:color w:val="000000"/>
        </w:rPr>
        <w:t>1.4.3.  Frameworks &amp; Libraries</w:t>
      </w:r>
    </w:p>
    <w:p w14:paraId="2B0F798C">
      <w:r>
        <w:rPr>
          <w:b w:val="0"/>
          <w:i w:val="0"/>
          <w:sz w:val="24"/>
        </w:rPr>
        <w:t>The mobile applications use Flutter 3 with the sqflite_common_ffi package for local SQLite storage and the http package for backend communication. The web dashboard uses React 19 with Vite as the build tool, Tailwind CSS for styling, and Lucide React for icons. The backends are built with Express, the pg PostgreSQL driver, and dotenv for environment configuration. The database itself uses Neon's serverless PostgreSQL with stored procedures and triggers for real-time stock maintenance.</w:t>
      </w:r>
    </w:p>
    <w:p w14:paraId="431F8B87">
      <w:pPr>
        <w:pStyle w:val="3"/>
      </w:pPr>
      <w:r>
        <w:rPr>
          <w:rFonts w:ascii="Times New Roman" w:hAnsi="Times New Roman"/>
          <w:color w:val="000000"/>
        </w:rPr>
        <w:t>1.5.  Problem</w:t>
      </w:r>
    </w:p>
    <w:p w14:paraId="5790FF0E">
      <w:r>
        <w:rPr>
          <w:b w:val="0"/>
          <w:i w:val="0"/>
          <w:sz w:val="24"/>
        </w:rPr>
        <w:t>The current Lebanese pharmacy ecosystem is fragmented. Patients cannot easily find which pharmacy has a needed medicine. Pharmacies sometimes sell above the Ministry-regulated ceiling price. Some pharmacies hoard scarce medicines and worsen the national shortage. The Ministry lacks real-time data and discovers violations only through manual inspections. New medicines must go through paper-based approval that can take weeks. These factors compound and ultimately harm patients who depend on continuous access to their medications.</w:t>
      </w:r>
    </w:p>
    <w:p w14:paraId="7653B2D1">
      <w:pPr>
        <w:pStyle w:val="3"/>
      </w:pPr>
      <w:r>
        <w:rPr>
          <w:rFonts w:ascii="Times New Roman" w:hAnsi="Times New Roman"/>
          <w:color w:val="000000"/>
        </w:rPr>
        <w:t>1.6.  Solution</w:t>
      </w:r>
    </w:p>
    <w:p w14:paraId="24E785A5">
      <w:r>
        <w:rPr>
          <w:b w:val="0"/>
          <w:i w:val="0"/>
          <w:sz w:val="24"/>
        </w:rPr>
        <w:t>MedTrack 360 unifies the three sides of this problem in one platform. Citizens use the mobile app to find medicines and compare prices in real time. Pharmacy staff use the POS to record transactions and automatically push inventory updates to a shared database. The Ministry uses the web dashboard to see the entire national supply chain in one screen, with automatic flags for price violations and hoarding patterns. Database triggers keep stock counts consistent at every layer without any manual coordination. The approval workflow for new medicines is reduced from weeks to a single click.</w:t>
      </w:r>
    </w:p>
    <w:p w14:paraId="6BBB028E">
      <w:pPr>
        <w:pStyle w:val="3"/>
      </w:pPr>
      <w:r>
        <w:rPr>
          <w:rFonts w:ascii="Times New Roman" w:hAnsi="Times New Roman"/>
          <w:color w:val="000000"/>
        </w:rPr>
        <w:t>1.7.  Limitations</w:t>
      </w:r>
    </w:p>
    <w:p w14:paraId="00184A61">
      <w:r>
        <w:rPr>
          <w:b w:val="0"/>
          <w:i w:val="0"/>
          <w:sz w:val="24"/>
        </w:rPr>
        <w:t>The current version of MedTrack 360 has the following limitations: the citizen mobile app requires an internet connection for live availability lookups (although search history is cached locally), the POS works offline but cannot serve cross-pharmacy data while disconnected, the system is currently configured with real Lebanese pharmacy data only and would require extension to operate in other countries, and the Ministry dashboard is intended for desktop use and is not optimized for small screens. Future versions plan to address these limitations.</w:t>
      </w:r>
    </w:p>
    <w:p w14:paraId="59D5648F">
      <w:r>
        <w:br w:type="page"/>
      </w:r>
    </w:p>
    <w:p w14:paraId="4D175AE0">
      <w:pPr>
        <w:pStyle w:val="2"/>
      </w:pPr>
      <w:r>
        <w:rPr>
          <w:rFonts w:ascii="Times New Roman" w:hAnsi="Times New Roman"/>
          <w:color w:val="000000"/>
        </w:rPr>
        <w:t>2.  Chapter 2 — Functional and Conceptual Study</w:t>
      </w:r>
    </w:p>
    <w:p w14:paraId="0AEE9D76">
      <w:r>
        <w:rPr>
          <w:b w:val="0"/>
          <w:i w:val="0"/>
          <w:sz w:val="24"/>
        </w:rPr>
        <w:t>This chapter describes the functional and non-functional requirements that drive the design of MedTrack 360, presents the UML use case diagram, and details the main scenarios for each actor in the system.</w:t>
      </w:r>
    </w:p>
    <w:p w14:paraId="6C416E8F">
      <w:pPr>
        <w:pStyle w:val="3"/>
      </w:pPr>
      <w:r>
        <w:rPr>
          <w:rFonts w:ascii="Times New Roman" w:hAnsi="Times New Roman"/>
          <w:color w:val="000000"/>
        </w:rPr>
        <w:t>2.1.  Functional and Conceptual Study</w:t>
      </w:r>
    </w:p>
    <w:p w14:paraId="15D1515C">
      <w:pPr>
        <w:pStyle w:val="4"/>
      </w:pPr>
      <w:r>
        <w:rPr>
          <w:rFonts w:ascii="Times New Roman" w:hAnsi="Times New Roman"/>
          <w:color w:val="000000"/>
        </w:rPr>
        <w:t>2.1.1.  Functional Requirements</w:t>
      </w:r>
    </w:p>
    <w:p w14:paraId="60840B88">
      <w:r>
        <w:rPr>
          <w:b w:val="0"/>
          <w:i w:val="0"/>
          <w:sz w:val="24"/>
        </w:rPr>
        <w:t>1. Sign-up and login: citizens register with an email and password to access personal features (watchlist, notifications, search history); pharmacy staff and Ministry admins log in with role-based credentials.</w:t>
      </w:r>
    </w:p>
    <w:p w14:paraId="3C2A33C7">
      <w:r>
        <w:rPr>
          <w:b w:val="0"/>
          <w:i w:val="0"/>
          <w:sz w:val="24"/>
        </w:rPr>
        <w:t>2. Medicine search: citizens can search for any medicine by trade name, generic name, or barcode and see all pharmacies currently carrying it.</w:t>
      </w:r>
    </w:p>
    <w:p w14:paraId="6A8399F0">
      <w:r>
        <w:rPr>
          <w:b w:val="0"/>
          <w:i w:val="0"/>
          <w:sz w:val="24"/>
        </w:rPr>
        <w:t>3. Pharmacy discovery: citizens see nearby pharmacies on a live map, with current availability and price per medicine.</w:t>
      </w:r>
    </w:p>
    <w:p w14:paraId="39288A11">
      <w:r>
        <w:rPr>
          <w:b w:val="0"/>
          <w:i w:val="0"/>
          <w:sz w:val="24"/>
        </w:rPr>
        <w:t>4. Price comparison: every medicine displays both the pharmacy's local price and the official Ministry-fixed ceiling so the public can detect overpricing instantly.</w:t>
      </w:r>
    </w:p>
    <w:p w14:paraId="709F05ED">
      <w:r>
        <w:rPr>
          <w:b w:val="0"/>
          <w:i w:val="0"/>
          <w:sz w:val="24"/>
        </w:rPr>
        <w:t>5. Watchlist &amp; notifications: citizens save medicines and receive alerts when a nearby pharmacy restocks them.</w:t>
      </w:r>
    </w:p>
    <w:p w14:paraId="3D4076C4">
      <w:r>
        <w:rPr>
          <w:b w:val="0"/>
          <w:i w:val="0"/>
          <w:sz w:val="24"/>
        </w:rPr>
        <w:t>6. Health news feed: citizens read Ministry announcements directly in the app.</w:t>
      </w:r>
    </w:p>
    <w:p w14:paraId="0C69D02C">
      <w:r>
        <w:rPr>
          <w:b w:val="0"/>
          <w:i w:val="0"/>
          <w:sz w:val="24"/>
        </w:rPr>
        <w:t>7. POS sales and purchases: pharmacy staff record every sale and every supplier purchase at the counter, with automatic real-time stock updates.</w:t>
      </w:r>
    </w:p>
    <w:p w14:paraId="5463B800">
      <w:r>
        <w:rPr>
          <w:b w:val="0"/>
          <w:i w:val="0"/>
          <w:sz w:val="24"/>
        </w:rPr>
        <w:t>8. POS offline operation: the POS continues working without internet using local SQLite, and syncs to the cloud database when the connection is restored.</w:t>
      </w:r>
    </w:p>
    <w:p w14:paraId="682197A5">
      <w:r>
        <w:rPr>
          <w:b w:val="0"/>
          <w:i w:val="0"/>
          <w:sz w:val="24"/>
        </w:rPr>
        <w:t>9. Medicine onboarding: pharmacy staff submit new medicines that are not yet in the Ministry registry for approval, directly from inside the POS.</w:t>
      </w:r>
    </w:p>
    <w:p w14:paraId="35DBC2B0">
      <w:r>
        <w:rPr>
          <w:b w:val="0"/>
          <w:i w:val="0"/>
          <w:sz w:val="24"/>
        </w:rPr>
        <w:t>10. Compliance monitoring: the Ministry dashboard automatically detects pharmacies selling above the regulated price ceiling and pharmacies hoarding stock relative to their sales pattern.</w:t>
      </w:r>
    </w:p>
    <w:p w14:paraId="2A54DF86">
      <w:r>
        <w:rPr>
          <w:b w:val="0"/>
          <w:i w:val="0"/>
          <w:sz w:val="24"/>
        </w:rPr>
        <w:t>11. Governance Inbox: Ministry administrators review and approve or reject new medicine requests submitted by pharmacies, with a live badge counter for pending items.</w:t>
      </w:r>
    </w:p>
    <w:p w14:paraId="3099C131">
      <w:r>
        <w:rPr>
          <w:b w:val="0"/>
          <w:i w:val="0"/>
          <w:sz w:val="24"/>
        </w:rPr>
        <w:t>12. Announcements broadcasting: the Ministry pushes health news and policy updates to either the citizen app, the pharmacy POS apps, or both, with a single click.</w:t>
      </w:r>
    </w:p>
    <w:p w14:paraId="75847C14">
      <w:r>
        <w:rPr>
          <w:b w:val="0"/>
          <w:i w:val="0"/>
          <w:sz w:val="24"/>
        </w:rPr>
        <w:t>13. Real-time synchronization: every change in any application is reflected in the shared database immediately and propagates to all other users within seconds.</w:t>
      </w:r>
    </w:p>
    <w:p w14:paraId="7367DCEC">
      <w:pPr>
        <w:pStyle w:val="4"/>
      </w:pPr>
      <w:r>
        <w:rPr>
          <w:rFonts w:ascii="Times New Roman" w:hAnsi="Times New Roman"/>
          <w:color w:val="000000"/>
        </w:rPr>
        <w:t>2.1.2.  Non-functional Requirements</w:t>
      </w:r>
    </w:p>
    <w:p w14:paraId="6AA397A1">
      <w:r>
        <w:rPr>
          <w:b w:val="0"/>
          <w:i w:val="0"/>
          <w:sz w:val="24"/>
        </w:rPr>
        <w:t>Security: every API call requires a valid authentication token. Pharmacy POS devices use their own device-credential (X-Sync-Key) header. The Ministry dashboard requires an admin-level bearer token. All connections use HTTPS in production. The system rejects unauthorized requests with HTTP 401 or 403 and logs every denied access attempt.</w:t>
      </w:r>
    </w:p>
    <w:p w14:paraId="154C0D88">
      <w:r>
        <w:rPr>
          <w:b w:val="0"/>
          <w:i w:val="0"/>
          <w:sz w:val="24"/>
        </w:rPr>
        <w:t>Performance: the citizen app must render a search result in under one second after the request returns. The POS must record a sale and update local stock in under 200 milliseconds. Backend endpoints return in under two seconds at the 95th percentile. The database is expected to handle up to 1,000 concurrent users on the current Neon plan.</w:t>
      </w:r>
    </w:p>
    <w:p w14:paraId="781A79A1">
      <w:r>
        <w:rPr>
          <w:b w:val="0"/>
          <w:i w:val="0"/>
          <w:sz w:val="24"/>
        </w:rPr>
        <w:t>Reliability: the POS works offline indefinitely; queued events are pushed up automatically when connectivity returns. The Ministry dashboard tolerates short backend outages without losing in-progress work. The system aims for 99% uptime, excluding maintenance windows.</w:t>
      </w:r>
    </w:p>
    <w:p w14:paraId="19DFE087">
      <w:r>
        <w:rPr>
          <w:b w:val="0"/>
          <w:i w:val="0"/>
          <w:sz w:val="24"/>
        </w:rPr>
        <w:t>Maintainability: every API endpoint logs every request and every error. Database mutations are recorded in an audit log. Schema changes use additive ALTER TABLE statements to preserve data. The code is organized into three independent projects under one monorepo to allow each side to evolve separately.</w:t>
      </w:r>
    </w:p>
    <w:p w14:paraId="37EACA4B">
      <w:r>
        <w:rPr>
          <w:b w:val="0"/>
          <w:i w:val="0"/>
          <w:sz w:val="24"/>
        </w:rPr>
        <w:t>Scalability: the database is hosted on Neon serverless PostgreSQL, which scales automatically based on load. The Flutter applications run from a single codebase across iOS, Android, and the web, reducing duplication. The React dashboard is statically built and can be served from any CDN.</w:t>
      </w:r>
    </w:p>
    <w:p w14:paraId="6AB5FE6C">
      <w:pPr>
        <w:pStyle w:val="3"/>
      </w:pPr>
      <w:r>
        <w:rPr>
          <w:rFonts w:ascii="Times New Roman" w:hAnsi="Times New Roman"/>
          <w:color w:val="000000"/>
        </w:rPr>
        <w:t>2.2.  UML Use Case Diagram &amp; Scenarios</w:t>
      </w:r>
    </w:p>
    <w:p w14:paraId="4E782D37">
      <w:pPr>
        <w:pStyle w:val="4"/>
      </w:pPr>
      <w:r>
        <w:rPr>
          <w:rFonts w:ascii="Times New Roman" w:hAnsi="Times New Roman"/>
          <w:color w:val="000000"/>
        </w:rPr>
        <w:t>2.2.1.  Use Case Diagram</w:t>
      </w:r>
    </w:p>
    <w:p w14:paraId="4079F34E">
      <w:r>
        <w:rPr>
          <w:b w:val="0"/>
          <w:i w:val="0"/>
          <w:sz w:val="24"/>
        </w:rPr>
        <w:t>The use case diagram below presents the three main actors of MedTrack 360 (the Citizen, the Pharmacy Staff, and the Ministry Administrator) and the major use cases each actor can perform. Citizens search for medicines, view pharmacies, manage their watchlist, and read announcements. Pharmacy staff record sales, manage inventory, and submit new medicines. Ministry administrators monitor compliance, approve medicines, broadcast announcements, and oversee the entire network.</w:t>
      </w:r>
    </w:p>
    <w:p w14:paraId="2738C978">
      <w:pPr>
        <w:jc w:val="center"/>
      </w:pPr>
      <w:r>
        <w:rPr>
          <w:i/>
          <w:color w:val="888888"/>
          <w:sz w:val="22"/>
        </w:rPr>
        <w:t>[ Insert image: Figure 2-1: UML Use Case Diagram ]</w:t>
      </w:r>
    </w:p>
    <w:p w14:paraId="203EB7EF">
      <w:pPr>
        <w:jc w:val="center"/>
      </w:pPr>
      <w:r>
        <w:rPr>
          <w:i/>
          <w:sz w:val="20"/>
        </w:rPr>
        <w:t>Figure 2-1: UML Use Case Diagram</w:t>
      </w:r>
    </w:p>
    <w:p w14:paraId="217CAA79">
      <w:pPr>
        <w:pStyle w:val="4"/>
      </w:pPr>
      <w:r>
        <w:rPr>
          <w:rFonts w:ascii="Times New Roman" w:hAnsi="Times New Roman"/>
          <w:color w:val="000000"/>
        </w:rPr>
        <w:t>2.2.2.  Use Case Scenarios</w:t>
      </w:r>
    </w:p>
    <w:p w14:paraId="0063CF50">
      <w:r>
        <w:rPr>
          <w:b/>
          <w:i w:val="0"/>
          <w:sz w:val="24"/>
        </w:rPr>
        <w:t>Use Case 1 — Citizen searches for a medicine</w:t>
      </w:r>
    </w:p>
    <w:p w14:paraId="2AABBD36">
      <w:r>
        <w:rPr>
          <w:b w:val="0"/>
          <w:i w:val="0"/>
          <w:sz w:val="24"/>
        </w:rPr>
        <w:t>The citizen opens the mobile app and types a medicine name or scans a barcode. The application queries the citizen backend, which returns the list of pharmacies that have the medicine in stock. The user sees each pharmacy's price next to the official Ministry ceiling, taps a pharmacy to see its location on the map, and can optionally add the medicine to a watchlist.</w:t>
      </w:r>
    </w:p>
    <w:p w14:paraId="21261FB2">
      <w:r>
        <w:rPr>
          <w:b/>
          <w:sz w:val="20"/>
        </w:rPr>
        <w:t>Table 2-1: Use Case scenario – Citizen actor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45F26720">
        <w:tc>
          <w:tcPr>
            <w:tcW w:w="2340" w:type="dxa"/>
          </w:tcPr>
          <w:p w14:paraId="581DEFE1">
            <w:pPr>
              <w:spacing w:after="0"/>
            </w:pPr>
          </w:p>
        </w:tc>
        <w:tc>
          <w:tcPr>
            <w:tcW w:w="2340" w:type="dxa"/>
          </w:tcPr>
          <w:p w14:paraId="48B3F47B">
            <w:pPr>
              <w:spacing w:after="0"/>
            </w:pPr>
          </w:p>
        </w:tc>
        <w:tc>
          <w:tcPr>
            <w:tcW w:w="2340" w:type="dxa"/>
          </w:tcPr>
          <w:p w14:paraId="7CF8B4A5">
            <w:pPr>
              <w:spacing w:after="0"/>
            </w:pPr>
          </w:p>
        </w:tc>
        <w:tc>
          <w:tcPr>
            <w:tcW w:w="2340" w:type="dxa"/>
          </w:tcPr>
          <w:p w14:paraId="512225D5">
            <w:pPr>
              <w:spacing w:after="0"/>
            </w:pPr>
          </w:p>
        </w:tc>
      </w:tr>
      <w:tr w14:paraId="1D5933FA">
        <w:tc>
          <w:tcPr>
            <w:tcW w:w="2340" w:type="dxa"/>
          </w:tcPr>
          <w:p w14:paraId="384CC36A">
            <w:pPr>
              <w:spacing w:after="0"/>
            </w:pPr>
          </w:p>
        </w:tc>
        <w:tc>
          <w:tcPr>
            <w:tcW w:w="2340" w:type="dxa"/>
          </w:tcPr>
          <w:p w14:paraId="143BE1C6">
            <w:pPr>
              <w:spacing w:after="0"/>
            </w:pPr>
          </w:p>
        </w:tc>
        <w:tc>
          <w:tcPr>
            <w:tcW w:w="2340" w:type="dxa"/>
          </w:tcPr>
          <w:p w14:paraId="2C4C857F">
            <w:pPr>
              <w:spacing w:after="0"/>
            </w:pPr>
          </w:p>
        </w:tc>
        <w:tc>
          <w:tcPr>
            <w:tcW w:w="2340" w:type="dxa"/>
          </w:tcPr>
          <w:p w14:paraId="0A90FD9E">
            <w:pPr>
              <w:spacing w:after="0"/>
            </w:pPr>
          </w:p>
        </w:tc>
      </w:tr>
    </w:tbl>
    <w:p w14:paraId="03604D15">
      <w:r>
        <w:rPr>
          <w:b/>
          <w:i w:val="0"/>
          <w:sz w:val="24"/>
        </w:rPr>
        <w:t>Use Case 2 — Pharmacy staff records a sale</w:t>
      </w:r>
    </w:p>
    <w:p w14:paraId="4AA7C48A">
      <w:r>
        <w:rPr>
          <w:b w:val="0"/>
          <w:i w:val="0"/>
          <w:sz w:val="24"/>
        </w:rPr>
        <w:t>The pharmacy staff opens the POS, scans a barcode or selects a medicine from the inventory, enters the quantity, and confirms the sale. The POS writes the event to local SQLite, immediately decreases the local stock, and queues the event in a sync outbox. On the next sync cycle, the event is pushed to the ministry backend, which records it in inventory_movements and the database trigger updates pharmacy_stock and the national stock total.</w:t>
      </w:r>
    </w:p>
    <w:p w14:paraId="214323A7">
      <w:r>
        <w:rPr>
          <w:b/>
          <w:sz w:val="20"/>
        </w:rPr>
        <w:t>Table 2-2: Use Case scenario – Pharmacy staff actor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00485A96">
        <w:tc>
          <w:tcPr>
            <w:tcW w:w="2340" w:type="dxa"/>
          </w:tcPr>
          <w:p w14:paraId="377D8983">
            <w:pPr>
              <w:spacing w:after="0"/>
            </w:pPr>
          </w:p>
        </w:tc>
        <w:tc>
          <w:tcPr>
            <w:tcW w:w="2340" w:type="dxa"/>
          </w:tcPr>
          <w:p w14:paraId="0D6AA818">
            <w:pPr>
              <w:spacing w:after="0"/>
            </w:pPr>
          </w:p>
        </w:tc>
        <w:tc>
          <w:tcPr>
            <w:tcW w:w="2340" w:type="dxa"/>
          </w:tcPr>
          <w:p w14:paraId="443DCA09">
            <w:pPr>
              <w:spacing w:after="0"/>
            </w:pPr>
          </w:p>
        </w:tc>
        <w:tc>
          <w:tcPr>
            <w:tcW w:w="2340" w:type="dxa"/>
          </w:tcPr>
          <w:p w14:paraId="50DC9E45">
            <w:pPr>
              <w:spacing w:after="0"/>
            </w:pPr>
          </w:p>
        </w:tc>
      </w:tr>
      <w:tr w14:paraId="2F08EDAF">
        <w:tc>
          <w:tcPr>
            <w:tcW w:w="2340" w:type="dxa"/>
          </w:tcPr>
          <w:p w14:paraId="63F2863C">
            <w:pPr>
              <w:spacing w:after="0"/>
            </w:pPr>
          </w:p>
        </w:tc>
        <w:tc>
          <w:tcPr>
            <w:tcW w:w="2340" w:type="dxa"/>
          </w:tcPr>
          <w:p w14:paraId="30176B69">
            <w:pPr>
              <w:spacing w:after="0"/>
            </w:pPr>
          </w:p>
        </w:tc>
        <w:tc>
          <w:tcPr>
            <w:tcW w:w="2340" w:type="dxa"/>
          </w:tcPr>
          <w:p w14:paraId="3B4321FD">
            <w:pPr>
              <w:spacing w:after="0"/>
            </w:pPr>
          </w:p>
        </w:tc>
        <w:tc>
          <w:tcPr>
            <w:tcW w:w="2340" w:type="dxa"/>
          </w:tcPr>
          <w:p w14:paraId="527BC76D">
            <w:pPr>
              <w:spacing w:after="0"/>
            </w:pPr>
          </w:p>
        </w:tc>
      </w:tr>
    </w:tbl>
    <w:p w14:paraId="700F7A08">
      <w:r>
        <w:rPr>
          <w:b/>
          <w:i w:val="0"/>
          <w:sz w:val="24"/>
        </w:rPr>
        <w:t>Use Case 3 — Ministry administrator approves a new medicine</w:t>
      </w:r>
    </w:p>
    <w:p w14:paraId="53C6221F">
      <w:r>
        <w:rPr>
          <w:b w:val="0"/>
          <w:i w:val="0"/>
          <w:sz w:val="24"/>
        </w:rPr>
        <w:t>The administrator opens the dashboard and sees a badge on the Governance Inbox indicating pending medicine requests. The admin reviews the medicine details (name, dosage, barcode, proposed price, requesting pharmacy) and clicks Approve. The backend inserts the medicine into the official moph_registry catalog, creates a pharmacy_stock row for the requesting pharmacy, logs the approval to change_log, and the new medicine becomes visible to the citizen app within seconds.</w:t>
      </w:r>
    </w:p>
    <w:p w14:paraId="1465F2D4">
      <w:r>
        <w:rPr>
          <w:b/>
          <w:sz w:val="20"/>
        </w:rPr>
        <w:t>Table 2-3: Use Case scenario – Ministry administrator actor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6066B229">
        <w:tc>
          <w:tcPr>
            <w:tcW w:w="2340" w:type="dxa"/>
          </w:tcPr>
          <w:p w14:paraId="532A8318">
            <w:pPr>
              <w:spacing w:after="0"/>
            </w:pPr>
          </w:p>
        </w:tc>
        <w:tc>
          <w:tcPr>
            <w:tcW w:w="2340" w:type="dxa"/>
          </w:tcPr>
          <w:p w14:paraId="25677A52">
            <w:pPr>
              <w:spacing w:after="0"/>
            </w:pPr>
          </w:p>
        </w:tc>
        <w:tc>
          <w:tcPr>
            <w:tcW w:w="2340" w:type="dxa"/>
          </w:tcPr>
          <w:p w14:paraId="34A2B237">
            <w:pPr>
              <w:spacing w:after="0"/>
            </w:pPr>
          </w:p>
        </w:tc>
        <w:tc>
          <w:tcPr>
            <w:tcW w:w="2340" w:type="dxa"/>
          </w:tcPr>
          <w:p w14:paraId="23E7A9DA">
            <w:pPr>
              <w:spacing w:after="0"/>
            </w:pPr>
          </w:p>
        </w:tc>
      </w:tr>
      <w:tr w14:paraId="4FFEBB0C">
        <w:tc>
          <w:tcPr>
            <w:tcW w:w="2340" w:type="dxa"/>
          </w:tcPr>
          <w:p w14:paraId="3AAE0B87">
            <w:pPr>
              <w:spacing w:after="0"/>
            </w:pPr>
          </w:p>
        </w:tc>
        <w:tc>
          <w:tcPr>
            <w:tcW w:w="2340" w:type="dxa"/>
          </w:tcPr>
          <w:p w14:paraId="02F4DE07">
            <w:pPr>
              <w:spacing w:after="0"/>
            </w:pPr>
          </w:p>
        </w:tc>
        <w:tc>
          <w:tcPr>
            <w:tcW w:w="2340" w:type="dxa"/>
          </w:tcPr>
          <w:p w14:paraId="7BC08311">
            <w:pPr>
              <w:spacing w:after="0"/>
            </w:pPr>
          </w:p>
        </w:tc>
        <w:tc>
          <w:tcPr>
            <w:tcW w:w="2340" w:type="dxa"/>
          </w:tcPr>
          <w:p w14:paraId="4D3BE492">
            <w:pPr>
              <w:spacing w:after="0"/>
            </w:pPr>
          </w:p>
        </w:tc>
      </w:tr>
    </w:tbl>
    <w:p w14:paraId="49A7E639">
      <w:r>
        <w:br w:type="page"/>
      </w:r>
    </w:p>
    <w:p w14:paraId="1D891553">
      <w:pPr>
        <w:pStyle w:val="2"/>
      </w:pPr>
      <w:r>
        <w:rPr>
          <w:rFonts w:ascii="Times New Roman" w:hAnsi="Times New Roman"/>
          <w:color w:val="000000"/>
        </w:rPr>
        <w:t>3.  Chapter 3 — Database</w:t>
      </w:r>
    </w:p>
    <w:p w14:paraId="37AE978F">
      <w:r>
        <w:rPr>
          <w:b w:val="0"/>
          <w:i w:val="0"/>
          <w:sz w:val="24"/>
        </w:rPr>
        <w:t>This chapter describes the system design of MedTrack 360, including the database schema, the main entity-relationship diagram, the relational model, and the smart automation that keeps inventory totals consistent across all three applications.</w:t>
      </w:r>
    </w:p>
    <w:p w14:paraId="4BAD70D2">
      <w:pPr>
        <w:pStyle w:val="3"/>
      </w:pPr>
      <w:r>
        <w:rPr>
          <w:rFonts w:ascii="Times New Roman" w:hAnsi="Times New Roman"/>
          <w:color w:val="000000"/>
        </w:rPr>
        <w:t>3.1.  System Design</w:t>
      </w:r>
    </w:p>
    <w:p w14:paraId="18CEE302">
      <w:pPr>
        <w:pStyle w:val="4"/>
      </w:pPr>
      <w:r>
        <w:rPr>
          <w:rFonts w:ascii="Times New Roman" w:hAnsi="Times New Roman"/>
          <w:color w:val="000000"/>
        </w:rPr>
        <w:t>3.1.1.  ER Diagram</w:t>
      </w:r>
    </w:p>
    <w:p w14:paraId="04D85C52">
      <w:r>
        <w:rPr>
          <w:b w:val="0"/>
          <w:i w:val="0"/>
          <w:sz w:val="24"/>
        </w:rPr>
        <w:t>The Entity-Relationship Diagram of MedTrack 360 captures the structure of the unified PostgreSQL database. The system has roughly forty tables, the most important of which are described below. All three applications (citizen mobile, POS, and Ministry dashboard) share the same database; each application sees only the rows that its authentication grants access to.</w:t>
      </w:r>
    </w:p>
    <w:p w14:paraId="5ABC8EFA">
      <w:r>
        <w:rPr>
          <w:b/>
          <w:i w:val="0"/>
          <w:sz w:val="24"/>
        </w:rPr>
        <w:t>Main entities and their attributes:</w:t>
      </w:r>
    </w:p>
    <w:p w14:paraId="6F92CE17">
      <w:r>
        <w:rPr>
          <w:b w:val="0"/>
          <w:i w:val="0"/>
          <w:sz w:val="24"/>
        </w:rPr>
        <w:t>Pharmacies: id (PK), name, license_number, hwid (hardware identifier), region, latitude, longitude, opening_hours, closing_hours, rating, status, last_seen, sync_version. Each pharmacy owns many inventory_movements, pharmacy_stock rows, and POS sync state records.</w:t>
      </w:r>
    </w:p>
    <w:p w14:paraId="756502D5">
      <w:r>
        <w:rPr>
          <w:b w:val="0"/>
          <w:i w:val="0"/>
          <w:sz w:val="24"/>
        </w:rPr>
        <w:t>moph_registry: id (PK), medication_id (UUID, unique), barcode (unique), reg_number, trade_name, generic_name, dosage, form, manufacturer, category, moph_ceiling (regulated price), is_blocked, quantity (national total maintained automatically). This is the authoritative Ministry catalog of every approved medicine.</w:t>
      </w:r>
    </w:p>
    <w:p w14:paraId="5C509861">
      <w:r>
        <w:rPr>
          <w:b w:val="0"/>
          <w:i w:val="0"/>
          <w:sz w:val="24"/>
        </w:rPr>
        <w:t>inventory_movements: event_uuid (UUID, unique), pharmacy_id (FK to pharmacies), device_id, barcode (FK to moph_registry), movement_type (sale or purchase), quantity_delta, unit_price_minor, currency_code, happened_at. Every purchase or sale at any pharmacy creates one row in this table; it is the source of truth for all stock calculations.</w:t>
      </w:r>
    </w:p>
    <w:p w14:paraId="594BBC40">
      <w:r>
        <w:rPr>
          <w:b w:val="0"/>
          <w:i w:val="0"/>
          <w:sz w:val="24"/>
        </w:rPr>
        <w:t>pharmacy_stock: stock_id (UUID, PK), pharmacy_id (FK), medication_id (FK to moph_registry), in_stock (boolean), current_price, stock_units, last_updated. The citizen mobile app reads this denormalized table to answer 'Does pharmacy X have medicine Y, and at what price?' in a single fast query.</w:t>
      </w:r>
    </w:p>
    <w:p w14:paraId="1F63E984">
      <w:r>
        <w:rPr>
          <w:b w:val="0"/>
          <w:i w:val="0"/>
          <w:sz w:val="24"/>
        </w:rPr>
        <w:t>medicine_registration_requests: id (PK), request_uuid (UUID), pharmacy_id (FK), barcode, requested_name, generic_name, dosage, category, proposed_price_minor, stock_units, expiry, request_status (pending_review / approved / rejected), official_medicine_id, reviewed_at. This table holds new-medicine submissions from any pharmacy POS, pending Ministry review.</w:t>
      </w:r>
    </w:p>
    <w:p w14:paraId="18E032A1">
      <w:r>
        <w:rPr>
          <w:b w:val="0"/>
          <w:i w:val="0"/>
          <w:sz w:val="24"/>
        </w:rPr>
        <w:t>health_news: news_id (UUID, PK), title, body, source, audience (mobile / pos / both), is_active, published_at. Announcements broadcast by the Ministry to the citizen app, the pharmacy POS apps, or both. A database trigger fans this out to per-user notifications automatically.</w:t>
      </w:r>
    </w:p>
    <w:p w14:paraId="389D1D0F">
      <w:r>
        <w:rPr>
          <w:b w:val="0"/>
          <w:i w:val="0"/>
          <w:sz w:val="24"/>
        </w:rPr>
        <w:t>users: id (PK), username, password (hash), email, role, phone_number, address. Identity table for the citizen mobile app.</w:t>
      </w:r>
    </w:p>
    <w:p w14:paraId="429A2424">
      <w:r>
        <w:rPr>
          <w:b w:val="0"/>
          <w:i w:val="0"/>
          <w:sz w:val="24"/>
        </w:rPr>
        <w:t>admin_users: id (PK), username, role, two_factor_secret, last_login. Identity table for the Ministry dashboard administrators.</w:t>
      </w:r>
    </w:p>
    <w:p w14:paraId="2BABD763">
      <w:r>
        <w:rPr>
          <w:b w:val="0"/>
          <w:i w:val="0"/>
          <w:sz w:val="24"/>
        </w:rPr>
        <w:t>watchlist: id (PK), pid (FK to pharmacy_stock), uid (FK to users), timestamp. Citizens save medicines they want to track.</w:t>
      </w:r>
    </w:p>
    <w:p w14:paraId="21B10BAD">
      <w:r>
        <w:rPr>
          <w:b w:val="0"/>
          <w:i w:val="0"/>
          <w:sz w:val="24"/>
        </w:rPr>
        <w:t>compliance_alerts: alert_uuid (UUID, PK), pharmacy_id (FK), barcode, alert_type (high_price / hoarding_risk / sharp_price_jump / stock_breach), severity, title, details (JSONB), status (open / acknowledged / resolved), created_at. Generated automatically by the Compliance Monitoring engine on the Ministry side.</w:t>
      </w:r>
    </w:p>
    <w:p w14:paraId="6C9D5929">
      <w:r>
        <w:rPr>
          <w:b w:val="0"/>
          <w:i w:val="0"/>
          <w:sz w:val="24"/>
        </w:rPr>
        <w:t>sync_outbox, change_log, audit_logs: the operational tables that record every change for reliable cross-device synchronization and forensic audit. The sync_outbox queues events while a POS is offline; change_log records every catalog change so POS devices know what to pull on the next sync; audit_logs preserves a business-level history of every important event.</w:t>
      </w:r>
    </w:p>
    <w:p w14:paraId="4F816EC1">
      <w:pPr>
        <w:jc w:val="center"/>
      </w:pPr>
      <w:r>
        <w:rPr>
          <w:i/>
          <w:color w:val="888888"/>
          <w:sz w:val="22"/>
        </w:rPr>
        <w:t>[ Insert image: Figure 3-1: ER Diagram of the MedTrack 360 database ]</w:t>
      </w:r>
    </w:p>
    <w:p w14:paraId="481C2303">
      <w:pPr>
        <w:jc w:val="center"/>
      </w:pPr>
      <w:r>
        <w:rPr>
          <w:i/>
          <w:sz w:val="20"/>
        </w:rPr>
        <w:t>Figure 3-1: ER Diagram of the MedTrack 360 database</w:t>
      </w:r>
    </w:p>
    <w:p w14:paraId="177BC19A">
      <w:pPr>
        <w:jc w:val="center"/>
      </w:pPr>
      <w:r>
        <w:rPr>
          <w:i/>
          <w:color w:val="888888"/>
          <w:sz w:val="22"/>
        </w:rPr>
        <w:t>[ Insert image: Figure 3-2: Relational Diagram ]</w:t>
      </w:r>
    </w:p>
    <w:p w14:paraId="0AF6A324">
      <w:pPr>
        <w:jc w:val="center"/>
      </w:pPr>
      <w:r>
        <w:rPr>
          <w:i/>
          <w:sz w:val="20"/>
        </w:rPr>
        <w:t>Figure 3-2: Relational Diagram</w:t>
      </w:r>
    </w:p>
    <w:p w14:paraId="754A48A5">
      <w:r>
        <w:rPr>
          <w:b/>
          <w:i w:val="0"/>
          <w:sz w:val="24"/>
        </w:rPr>
        <w:t>Database Automation — Real-Time Stock Maintenance</w:t>
      </w:r>
    </w:p>
    <w:p w14:paraId="00A7D2B8">
      <w:r>
        <w:rPr>
          <w:b w:val="0"/>
          <w:i w:val="0"/>
          <w:sz w:val="24"/>
        </w:rPr>
        <w:t>MedTrack 360 uses a PostgreSQL trigger named trg_recalc_stock that fires on every INSERT, UPDATE, or DELETE in the inventory_movements table. The trigger automatically recomputes the affected (pharmacy, medicine) pair's stock_units in pharmacy_stock, recomputes the medicine's national total in moph_registry.quantity, and updates the in_stock flag. This means the three applications never have to coordinate stock updates manually; the database itself keeps everything consistent. When a pharmacy sells one Panadol, the trigger fires automatically, and the citizen app sees the new stock count on its next refresh.</w:t>
      </w:r>
    </w:p>
    <w:p w14:paraId="3EA21D12">
      <w:r>
        <w:br w:type="page"/>
      </w:r>
    </w:p>
    <w:p w14:paraId="341E92F9">
      <w:pPr>
        <w:pStyle w:val="2"/>
      </w:pPr>
      <w:r>
        <w:rPr>
          <w:rFonts w:ascii="Times New Roman" w:hAnsi="Times New Roman"/>
          <w:color w:val="000000"/>
        </w:rPr>
        <w:t>4.  Chapter 4 — Implementation</w:t>
      </w:r>
    </w:p>
    <w:p w14:paraId="1970C4E8">
      <w:pPr>
        <w:pStyle w:val="3"/>
      </w:pPr>
      <w:r>
        <w:rPr>
          <w:rFonts w:ascii="Times New Roman" w:hAnsi="Times New Roman"/>
          <w:color w:val="000000"/>
        </w:rPr>
        <w:t>4.1.  Introduction</w:t>
      </w:r>
    </w:p>
    <w:p w14:paraId="608B18FF">
      <w:r>
        <w:rPr>
          <w:b w:val="0"/>
          <w:i w:val="0"/>
          <w:sz w:val="24"/>
        </w:rPr>
        <w:t>The implementation of MedTrack 360 shows how the three applications look and behave in practice. Each interface is designed to be simple and accessible to its target user. The citizen mobile app is laid out for non-technical readers of any age. The POS is laid out for fast counter use. The Ministry dashboard is laid out for inspectors who need to see a lot of information at once. The sections below walk through the main screens of each application and explain the role of each page.</w:t>
      </w:r>
    </w:p>
    <w:p w14:paraId="1E2D48F2">
      <w:pPr>
        <w:pStyle w:val="3"/>
      </w:pPr>
      <w:r>
        <w:rPr>
          <w:rFonts w:ascii="Times New Roman" w:hAnsi="Times New Roman"/>
          <w:color w:val="000000"/>
        </w:rPr>
        <w:t>4.2.  Project's Parts</w:t>
      </w:r>
    </w:p>
    <w:p w14:paraId="3DD6A631">
      <w:pPr>
        <w:pStyle w:val="4"/>
      </w:pPr>
      <w:r>
        <w:rPr>
          <w:rFonts w:ascii="Times New Roman" w:hAnsi="Times New Roman"/>
          <w:color w:val="000000"/>
        </w:rPr>
        <w:t>4.2.1.  Citizen App — Search and Home</w:t>
      </w:r>
    </w:p>
    <w:p w14:paraId="2BDE2147">
      <w:r>
        <w:rPr>
          <w:b w:val="0"/>
          <w:i w:val="0"/>
          <w:sz w:val="24"/>
        </w:rPr>
        <w:t>The home and search screen is the first thing a citizen sees. The user can type a medicine name or scan a barcode. Results show the medicine details (name, dosage, category) and include the official Ministry ceiling price for quick reference. Tapping a result reveals the list of pharmacies that carry it, ranked by distance.</w:t>
      </w:r>
    </w:p>
    <w:p w14:paraId="3002CAA9">
      <w:pPr>
        <w:jc w:val="center"/>
      </w:pPr>
      <w:r>
        <w:rPr>
          <w:i/>
          <w:color w:val="888888"/>
          <w:sz w:val="22"/>
        </w:rPr>
        <w:t>[ Insert image: Figure 4-1: Citizen App – Search screen ]</w:t>
      </w:r>
    </w:p>
    <w:p w14:paraId="24351F8D">
      <w:pPr>
        <w:jc w:val="center"/>
      </w:pPr>
      <w:r>
        <w:rPr>
          <w:i/>
          <w:sz w:val="20"/>
        </w:rPr>
        <w:t>Figure 4-1: Citizen App – Search screen</w:t>
      </w:r>
    </w:p>
    <w:p w14:paraId="1A2EB0A6">
      <w:pPr>
        <w:pStyle w:val="4"/>
      </w:pPr>
      <w:r>
        <w:rPr>
          <w:rFonts w:ascii="Times New Roman" w:hAnsi="Times New Roman"/>
          <w:color w:val="000000"/>
        </w:rPr>
        <w:t>4.2.2.  Citizen App — Pharmacy Detail with Prices</w:t>
      </w:r>
    </w:p>
    <w:p w14:paraId="39463D7E">
      <w:r>
        <w:rPr>
          <w:b w:val="0"/>
          <w:i w:val="0"/>
          <w:sz w:val="24"/>
        </w:rPr>
        <w:t>Each pharmacy detail page shows the location on the map, the pharmacy's current price for the medicine, the Ministry-fixed price, the opening hours, and a contact button. If the pharmacy's price exceeds the ceiling, the difference is clearly flagged so the citizen knows in advance.</w:t>
      </w:r>
    </w:p>
    <w:p w14:paraId="37147F1B">
      <w:pPr>
        <w:jc w:val="center"/>
      </w:pPr>
      <w:r>
        <w:rPr>
          <w:i/>
          <w:color w:val="888888"/>
          <w:sz w:val="22"/>
        </w:rPr>
        <w:t>[ Insert image: Figure 4-2: Citizen App – Pharmacy detail with prices ]</w:t>
      </w:r>
    </w:p>
    <w:p w14:paraId="7A3BF697">
      <w:pPr>
        <w:jc w:val="center"/>
      </w:pPr>
      <w:r>
        <w:rPr>
          <w:i/>
          <w:sz w:val="20"/>
        </w:rPr>
        <w:t>Figure 4-2: Citizen App – Pharmacy detail with prices</w:t>
      </w:r>
    </w:p>
    <w:p w14:paraId="4C06D3A9">
      <w:pPr>
        <w:pStyle w:val="4"/>
      </w:pPr>
      <w:r>
        <w:rPr>
          <w:rFonts w:ascii="Times New Roman" w:hAnsi="Times New Roman"/>
          <w:color w:val="000000"/>
        </w:rPr>
        <w:t>4.2.3.  POS — Inventory Audit</w:t>
      </w:r>
    </w:p>
    <w:p w14:paraId="7ABD6304">
      <w:r>
        <w:rPr>
          <w:b w:val="0"/>
          <w:i w:val="0"/>
          <w:sz w:val="24"/>
        </w:rPr>
        <w:t>The Inventory Audit screen on the POS lists every medicine the pharmacy carries, along with the current stock count and a colored status badge: In Stock (green), Medium (amber), Low (red), or Out of Stock (gray). The list comes from the local SQLite database, which is kept in sync with the cloud catalog. The page supports search and three filters: All Stock, Unmapped, and Purchases.</w:t>
      </w:r>
    </w:p>
    <w:p w14:paraId="03D1159B">
      <w:pPr>
        <w:jc w:val="center"/>
      </w:pPr>
      <w:r>
        <w:rPr>
          <w:i/>
          <w:color w:val="888888"/>
          <w:sz w:val="22"/>
        </w:rPr>
        <w:t>[ Insert image: Figure 4-3: POS – Inventory Audit ]</w:t>
      </w:r>
    </w:p>
    <w:p w14:paraId="456401AA">
      <w:pPr>
        <w:jc w:val="center"/>
      </w:pPr>
      <w:r>
        <w:rPr>
          <w:i/>
          <w:sz w:val="20"/>
        </w:rPr>
        <w:t>Figure 4-3: POS – Inventory Audit</w:t>
      </w:r>
    </w:p>
    <w:p w14:paraId="61D2D275">
      <w:pPr>
        <w:pStyle w:val="4"/>
      </w:pPr>
      <w:r>
        <w:rPr>
          <w:rFonts w:ascii="Times New Roman" w:hAnsi="Times New Roman"/>
          <w:color w:val="000000"/>
        </w:rPr>
        <w:t>4.2.4.  POS — Sales and Checkout</w:t>
      </w:r>
    </w:p>
    <w:p w14:paraId="01622317">
      <w:r>
        <w:rPr>
          <w:b w:val="0"/>
          <w:i w:val="0"/>
          <w:sz w:val="24"/>
        </w:rPr>
        <w:t>The checkout screen is the daily workhorse of the POS. The staff scans a barcode or picks from the catalog, sets the quantity, applies any discounts, and confirms the sale. The total and the local stock are updated immediately. If the device is offline, the sale is queued locally and pushed up on the next sync cycle.</w:t>
      </w:r>
    </w:p>
    <w:p w14:paraId="23C542F5">
      <w:pPr>
        <w:jc w:val="center"/>
      </w:pPr>
      <w:r>
        <w:rPr>
          <w:i/>
          <w:color w:val="888888"/>
          <w:sz w:val="22"/>
        </w:rPr>
        <w:t>[ Insert image: Figure 4-4: POS – Sales / Checkout ]</w:t>
      </w:r>
    </w:p>
    <w:p w14:paraId="13A89A5F">
      <w:pPr>
        <w:jc w:val="center"/>
      </w:pPr>
      <w:r>
        <w:rPr>
          <w:i/>
          <w:sz w:val="20"/>
        </w:rPr>
        <w:t>Figure 4-4: POS – Sales / Checkout</w:t>
      </w:r>
    </w:p>
    <w:p w14:paraId="36A5F91A">
      <w:pPr>
        <w:pStyle w:val="4"/>
      </w:pPr>
      <w:r>
        <w:rPr>
          <w:rFonts w:ascii="Times New Roman" w:hAnsi="Times New Roman"/>
          <w:color w:val="000000"/>
        </w:rPr>
        <w:t>4.2.5.  POS — Add New Medicine</w:t>
      </w:r>
    </w:p>
    <w:p w14:paraId="7954E572">
      <w:r>
        <w:rPr>
          <w:b w:val="0"/>
          <w:i w:val="0"/>
          <w:sz w:val="24"/>
        </w:rPr>
        <w:t>When a pharmacy receives a medicine that is not yet in the Ministry registry, the staff opens the Add Product dialog directly from the inventory screen. They enter the barcode, name, dosage, category, proposed price, and stock. The POS queues the submission, which is sent to the Ministry as a medicine_registration_request and appears in the Governance Inbox of the dashboard.</w:t>
      </w:r>
    </w:p>
    <w:p w14:paraId="1DD43994">
      <w:pPr>
        <w:jc w:val="center"/>
      </w:pPr>
      <w:r>
        <w:rPr>
          <w:i/>
          <w:color w:val="888888"/>
          <w:sz w:val="22"/>
        </w:rPr>
        <w:t>[ Insert image: Figure 4-5: POS – Add New Medicine dialog ]</w:t>
      </w:r>
    </w:p>
    <w:p w14:paraId="04ED8154">
      <w:pPr>
        <w:jc w:val="center"/>
      </w:pPr>
      <w:r>
        <w:rPr>
          <w:i/>
          <w:sz w:val="20"/>
        </w:rPr>
        <w:t>Figure 4-5: POS – Add New Medicine dialog</w:t>
      </w:r>
    </w:p>
    <w:p w14:paraId="2EC1D6D8">
      <w:pPr>
        <w:pStyle w:val="4"/>
      </w:pPr>
      <w:r>
        <w:rPr>
          <w:rFonts w:ascii="Times New Roman" w:hAnsi="Times New Roman"/>
          <w:color w:val="000000"/>
        </w:rPr>
        <w:t>4.2.6.  Ministry Dashboard — Compliance Monitoring</w:t>
      </w:r>
    </w:p>
    <w:p w14:paraId="61871376">
      <w:r>
        <w:rPr>
          <w:b w:val="0"/>
          <w:i w:val="0"/>
          <w:sz w:val="24"/>
        </w:rPr>
        <w:t>The Compliance Monitoring view brings together Stock Oversight, Price Compliance, Hoarding Alerts, Sync Health, Medicine History, Pharmacy Audit Trail, and Price History tabs into a single screen. The compliance engine automatically detects pharmacies that sell above the Ministry-fixed price, pharmacies whose days-of-stock is suspicious, and pharmacies whose purchase pattern outpaces their sales (a hoarding signal). No manual inspector visit is needed to surface these alerts.</w:t>
      </w:r>
    </w:p>
    <w:p w14:paraId="63275724">
      <w:pPr>
        <w:jc w:val="center"/>
      </w:pPr>
      <w:r>
        <w:rPr>
          <w:i/>
          <w:color w:val="888888"/>
          <w:sz w:val="22"/>
        </w:rPr>
        <w:t>[ Insert image: Figure 4-6: Ministry Dashboard – Compliance Monitoring ]</w:t>
      </w:r>
    </w:p>
    <w:p w14:paraId="019E390A">
      <w:pPr>
        <w:jc w:val="center"/>
      </w:pPr>
      <w:r>
        <w:rPr>
          <w:i/>
          <w:sz w:val="20"/>
        </w:rPr>
        <w:t>Figure 4-6: Ministry Dashboard – Compliance Monitoring</w:t>
      </w:r>
    </w:p>
    <w:p w14:paraId="796BE8E0">
      <w:pPr>
        <w:pStyle w:val="4"/>
      </w:pPr>
      <w:r>
        <w:rPr>
          <w:rFonts w:ascii="Times New Roman" w:hAnsi="Times New Roman"/>
          <w:color w:val="000000"/>
        </w:rPr>
        <w:t>4.2.7.  Ministry Dashboard — Governance Inbox</w:t>
      </w:r>
    </w:p>
    <w:p w14:paraId="736C1EBB">
      <w:r>
        <w:rPr>
          <w:b w:val="0"/>
          <w:i w:val="0"/>
          <w:sz w:val="24"/>
        </w:rPr>
        <w:t>The Governance Inbox is where new-medicine submissions land. A live badge on the sidebar shows the count of pending requests. Each request shows the medicine details, the requesting pharmacy, the proposed price, and the requested stock. The administrator clicks Approve or Reject in one click. On approval, the medicine is inserted into moph_registry, a pharmacy_stock row is created for the requesting pharmacy, and the change is propagated to every POS and citizen device on its next sync.</w:t>
      </w:r>
    </w:p>
    <w:p w14:paraId="483E576B">
      <w:pPr>
        <w:jc w:val="center"/>
      </w:pPr>
      <w:r>
        <w:rPr>
          <w:i/>
          <w:color w:val="888888"/>
          <w:sz w:val="22"/>
        </w:rPr>
        <w:t>[ Insert image: Figure 4-7: Ministry Dashboard – Governance Inbox ]</w:t>
      </w:r>
    </w:p>
    <w:p w14:paraId="658A6B4C">
      <w:pPr>
        <w:jc w:val="center"/>
      </w:pPr>
      <w:r>
        <w:rPr>
          <w:i/>
          <w:sz w:val="20"/>
        </w:rPr>
        <w:t>Figure 4-7: Ministry Dashboard – Governance Inbox</w:t>
      </w:r>
    </w:p>
    <w:p w14:paraId="07B823D9">
      <w:pPr>
        <w:pStyle w:val="4"/>
      </w:pPr>
      <w:r>
        <w:rPr>
          <w:rFonts w:ascii="Times New Roman" w:hAnsi="Times New Roman"/>
          <w:color w:val="000000"/>
        </w:rPr>
        <w:t>4.2.8.  Ministry Dashboard — Announcements</w:t>
      </w:r>
    </w:p>
    <w:p w14:paraId="42FD018F">
      <w:r>
        <w:rPr>
          <w:b w:val="0"/>
          <w:i w:val="0"/>
          <w:sz w:val="24"/>
        </w:rPr>
        <w:t>The Announcements module lets the Ministry broadcast health news, policy updates, or vaccine campaign reminders. The form supports a target audience selector (Both apps, Citizen app, or Pharmacy POS). Posted announcements appear in the dashboard list with a colored badge indicating the audience and can be deactivated with one click.</w:t>
      </w:r>
    </w:p>
    <w:p w14:paraId="2BE9369F">
      <w:pPr>
        <w:jc w:val="center"/>
      </w:pPr>
      <w:r>
        <w:rPr>
          <w:i/>
          <w:color w:val="888888"/>
          <w:sz w:val="22"/>
        </w:rPr>
        <w:t>[ Insert image: Figure 4-8: Ministry Dashboard – Announcements ]</w:t>
      </w:r>
    </w:p>
    <w:p w14:paraId="15D836A5">
      <w:pPr>
        <w:jc w:val="center"/>
      </w:pPr>
      <w:r>
        <w:rPr>
          <w:i/>
          <w:sz w:val="20"/>
        </w:rPr>
        <w:t>Figure 4-8: Ministry Dashboard – Announcements</w:t>
      </w:r>
    </w:p>
    <w:p w14:paraId="07AADC6C">
      <w:r>
        <w:br w:type="page"/>
      </w:r>
    </w:p>
    <w:p w14:paraId="2A7BA3A8">
      <w:pPr>
        <w:pStyle w:val="2"/>
      </w:pPr>
      <w:r>
        <w:rPr>
          <w:rFonts w:ascii="Times New Roman" w:hAnsi="Times New Roman"/>
          <w:color w:val="000000"/>
        </w:rPr>
        <w:t>5.  Chapter 5 — Conclusion and Future Work</w:t>
      </w:r>
    </w:p>
    <w:p w14:paraId="38BF1072">
      <w:pPr>
        <w:pStyle w:val="3"/>
      </w:pPr>
      <w:r>
        <w:rPr>
          <w:rFonts w:ascii="Times New Roman" w:hAnsi="Times New Roman"/>
          <w:color w:val="000000"/>
        </w:rPr>
        <w:t>5.1.  Conclusion</w:t>
      </w:r>
    </w:p>
    <w:p w14:paraId="319FA661">
      <w:r>
        <w:rPr>
          <w:b w:val="0"/>
          <w:i w:val="0"/>
          <w:sz w:val="24"/>
        </w:rPr>
        <w:t>We set out to build a single platform that brings citizens, pharmacy staff, and the Ministry of Public Health onto the same data, and we have demonstrated that it is possible to do so with modern open-source technology and a serverless cloud database. MedTrack 360 turns a previously fragmented supply chain into a real-time, regulator-aware ecosystem. Sales recorded on a pharmacy POS update the citizen app within seconds. Pharmacies selling above the Ministry-fixed ceiling price are flagged automatically without any manual inspection. New medicines move from paper-based weeks-long approval to a single click. The combination of three coordinated applications backed by one shared, smart database is what makes MedTrack 360 a strong, useful, and uniquely Lebanese answer to a Lebanese problem.</w:t>
      </w:r>
    </w:p>
    <w:p w14:paraId="76285067">
      <w:pPr>
        <w:pStyle w:val="3"/>
      </w:pPr>
      <w:r>
        <w:rPr>
          <w:rFonts w:ascii="Times New Roman" w:hAnsi="Times New Roman"/>
          <w:color w:val="000000"/>
        </w:rPr>
        <w:t>5.2.  Future Work</w:t>
      </w:r>
    </w:p>
    <w:p w14:paraId="0E51D413">
      <w:r>
        <w:rPr>
          <w:b w:val="0"/>
          <w:i w:val="0"/>
          <w:sz w:val="24"/>
        </w:rPr>
        <w:t>MedTrack 360 has been designed with extension points in mind. Future work includes: adding image upload for medicine packages and pharmacy storefronts; building a prescription module that links doctors, pharmacies, and patients in a digital workflow; integrating with the national health-insurance system so that subsidies can be applied automatically at the POS; adding Arabic localization throughout the citizen app; and implementing role-based access for inspectors versus full Ministry administrators. We also plan to publish the platform on the App Store and Google Play, and to extend the dashboard to mobile devices for field inspectors.</w:t>
      </w:r>
    </w:p>
    <w:p w14:paraId="7997BEF1">
      <w:r>
        <w:br w:type="page"/>
      </w:r>
    </w:p>
    <w:p w14:paraId="16EFFA5D">
      <w:pPr>
        <w:pStyle w:val="2"/>
      </w:pPr>
      <w:r>
        <w:rPr>
          <w:rFonts w:ascii="Times New Roman" w:hAnsi="Times New Roman"/>
          <w:color w:val="000000"/>
        </w:rPr>
        <w:t>6.  References</w:t>
      </w:r>
    </w:p>
    <w:p w14:paraId="65F335BB">
      <w:r>
        <w:rPr>
          <w:b w:val="0"/>
          <w:i w:val="0"/>
          <w:sz w:val="24"/>
        </w:rPr>
        <w:t>Flutter. (n.d.). Flutter documentation. Retrieved from https://docs.flutter.dev/</w:t>
      </w:r>
    </w:p>
    <w:p w14:paraId="1E334AE3">
      <w:r>
        <w:rPr>
          <w:b w:val="0"/>
          <w:i w:val="0"/>
          <w:sz w:val="24"/>
        </w:rPr>
        <w:t>React. (n.d.). React documentation. Retrieved from https://react.dev/</w:t>
      </w:r>
    </w:p>
    <w:p w14:paraId="2BEDB1A7">
      <w:r>
        <w:rPr>
          <w:b w:val="0"/>
          <w:i w:val="0"/>
          <w:sz w:val="24"/>
        </w:rPr>
        <w:t>Vite. (n.d.). Vite documentation. Retrieved from https://vitejs.dev/</w:t>
      </w:r>
    </w:p>
    <w:p w14:paraId="2FBC1F9E">
      <w:r>
        <w:rPr>
          <w:b w:val="0"/>
          <w:i w:val="0"/>
          <w:sz w:val="24"/>
        </w:rPr>
        <w:t>Node.js Foundation. (n.d.). Node.js documentation. Retrieved from https://nodejs.org/docs/</w:t>
      </w:r>
    </w:p>
    <w:p w14:paraId="2427D99B">
      <w:r>
        <w:rPr>
          <w:b w:val="0"/>
          <w:i w:val="0"/>
          <w:sz w:val="24"/>
        </w:rPr>
        <w:t>Express. (n.d.). Express documentation. Retrieved from https://expressjs.com/</w:t>
      </w:r>
    </w:p>
    <w:p w14:paraId="2690167C">
      <w:r>
        <w:rPr>
          <w:b w:val="0"/>
          <w:i w:val="0"/>
          <w:sz w:val="24"/>
        </w:rPr>
        <w:t>PostgreSQL Global Development Group. (n.d.). PostgreSQL documentation. Retrieved from https://www.postgresql.org/docs/</w:t>
      </w:r>
    </w:p>
    <w:p w14:paraId="0FE0A871">
      <w:r>
        <w:rPr>
          <w:b w:val="0"/>
          <w:i w:val="0"/>
          <w:sz w:val="24"/>
        </w:rPr>
        <w:t>Neon. (n.d.). Neon serverless PostgreSQL documentation. Retrieved from https://neon.tech/docs</w:t>
      </w:r>
    </w:p>
    <w:p w14:paraId="580890E5">
      <w:r>
        <w:rPr>
          <w:b w:val="0"/>
          <w:i w:val="0"/>
          <w:sz w:val="24"/>
        </w:rPr>
        <w:t>sqflite. (n.d.). sqflite package for Flutter. Retrieved from https://pub.dev/packages/sqflite</w:t>
      </w:r>
    </w:p>
    <w:p w14:paraId="6B51B611">
      <w:r>
        <w:rPr>
          <w:b w:val="0"/>
          <w:i w:val="0"/>
          <w:sz w:val="24"/>
        </w:rPr>
        <w:t>Tailwind CSS. (n.d.). Tailwind CSS documentation. Retrieved from https://tailwindcss.com/docs</w:t>
      </w:r>
    </w:p>
    <w:p w14:paraId="1B285F09">
      <w:r>
        <w:rPr>
          <w:b w:val="0"/>
          <w:i w:val="0"/>
          <w:sz w:val="24"/>
        </w:rPr>
        <w:t>Lucide. (n.d.). Lucide icons. Retrieved from https://lucide.dev/</w:t>
      </w:r>
    </w:p>
    <w:p w14:paraId="0DACC341">
      <w:r>
        <w:rPr>
          <w:b w:val="0"/>
          <w:i w:val="0"/>
          <w:sz w:val="24"/>
        </w:rPr>
        <w:t>MDN Web Docs. (n.d.). HTTP authentication. Retrieved from https://developer.mozilla.org/en-US/docs/Web/HTTP/Authentication</w:t>
      </w:r>
    </w:p>
    <w:p w14:paraId="69D578B5">
      <w:r>
        <w:rPr>
          <w:b w:val="0"/>
          <w:i w:val="0"/>
          <w:sz w:val="24"/>
        </w:rPr>
        <w:t>Ministry of Public Health, Lebanon. (n.d.). Official medicine catalog and regulated prices. Retrieved from https://www.moph.gov.lb/</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6F69B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0</TotalTime>
  <ScaleCrop>false</ScaleCrop>
  <LinksUpToDate>false</LinksUpToDate>
  <CharactersWithSpaces>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2013-12-24T01:15:00Z</dcterms:created>
  <dc:creator>python-docx</dc:creator>
  <dc:description>generated by python-docx</dc:description>
  <cp:lastModifiedBy>Roy Bilain</cp:lastModifiedBy>
  <dcterms:modified xsi:type="dcterms:W3CDTF">2026-05-11T23:27:18Z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67741BAEFA485531A63B026ACF72EFD2_42</vt:lpwstr>
  </property>
</Properties>
</file>