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CAMPUS: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LEARNING PROGRAM (ALP)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CALENDAR OF ACTIVITIES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 Semester, S.Y. ___________</w:t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7"/>
        <w:gridCol w:w="1866"/>
        <w:gridCol w:w="1364"/>
        <w:gridCol w:w="1383"/>
        <w:gridCol w:w="1119"/>
        <w:gridCol w:w="1903"/>
        <w:tblGridChange w:id="0">
          <w:tblGrid>
            <w:gridCol w:w="1427"/>
            <w:gridCol w:w="1866"/>
            <w:gridCol w:w="1364"/>
            <w:gridCol w:w="1383"/>
            <w:gridCol w:w="1119"/>
            <w:gridCol w:w="19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Date/Month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Activity/Program 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Learning Outcome/s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 Participants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Venue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Budget/Resources needed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 by: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 President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 Adviser</w:t>
            </w:r>
          </w:p>
        </w:tc>
      </w:tr>
    </w:tbl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Recommended by: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Noted by: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 Coordinator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Assistant CID Chief for Student Affairs/DSA Chief</w:t>
            </w:r>
          </w:p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Note for ALP Coordinator and Adviser: 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Date/month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: Specific day, week, or month (e.g. June 12, First week of June).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Activity/Program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: Title of activity (e.g. Enlistment, Orientation, Leadership Camp, Drills and Practice, Introduction to PH Agriculture, etc.).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Learning Outcome/s: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Alignment with ALP’s nature and objectives, ALP guidelines, and general capabilities of a PSHS graduate (e.g. leadership, critical thinking, life-long learner, critical thinker, etc.). 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Target Participants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: Must identify involvement of students such as ALP members, Grades 11-12, personnel involved or invited guests (only if applicable).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Venue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: Identify specific location and classify if inside or outside campus.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Budget/Resources Needed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: Materials needed, logistics, budget, etc.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635" w:top="720" w:left="1440" w:right="1394" w:header="720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  <w:t xml:space="preserve">PSHS-00-F-DSA-30-Ver02-Rev0 05/08/2026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6/YeBkVgPZGpFSmNz8jVRjdgeA==">CgMxLjA4AHIhMTc3RHlud2E5b0o4U1NaT0lfeHA2Sks1V0p3TjJGQjNV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