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C78" w:rsidRDefault="002C0C78"/>
    <w:p w:rsidR="00262F9A" w:rsidRDefault="00262F9A">
      <w:hyperlink r:id="rId5" w:history="1">
        <w:r w:rsidRPr="00BD3A33">
          <w:rPr>
            <w:rStyle w:val="a3"/>
          </w:rPr>
          <w:t>https://corporatefinanceinstitute.com/resources/knowledge/economics/economic-indicators/</w:t>
        </w:r>
      </w:hyperlink>
    </w:p>
    <w:p w:rsidR="00262F9A" w:rsidRDefault="00262F9A">
      <w:bookmarkStart w:id="0" w:name="_GoBack"/>
      <w:bookmarkEnd w:id="0"/>
    </w:p>
    <w:p w:rsidR="00262F9A" w:rsidRDefault="00262F9A"/>
    <w:p w:rsidR="00262F9A" w:rsidRDefault="00262F9A"/>
    <w:p w:rsidR="00262F9A" w:rsidRDefault="00262F9A"/>
    <w:p w:rsidR="00262F9A" w:rsidRPr="00262F9A" w:rsidRDefault="00262F9A" w:rsidP="00262F9A">
      <w:pPr>
        <w:spacing w:after="720" w:line="240" w:lineRule="auto"/>
        <w:outlineLvl w:val="1"/>
        <w:rPr>
          <w:rFonts w:ascii="Segoe UI" w:eastAsia="Times New Roman" w:hAnsi="Segoe UI" w:cs="Segoe UI"/>
          <w:b/>
          <w:bCs/>
          <w:color w:val="132E57"/>
          <w:sz w:val="36"/>
          <w:szCs w:val="36"/>
        </w:rPr>
      </w:pPr>
      <w:r w:rsidRPr="00262F9A">
        <w:rPr>
          <w:rFonts w:ascii="Segoe UI" w:eastAsia="Times New Roman" w:hAnsi="Segoe UI" w:cs="Segoe UI"/>
          <w:b/>
          <w:bCs/>
          <w:color w:val="132E57"/>
          <w:sz w:val="36"/>
          <w:szCs w:val="36"/>
        </w:rPr>
        <w:t>What Are Economic Indicators?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xml:space="preserve">An economic indicator is a metric used to assess, measure, and evaluate the overall state of health of the </w:t>
      </w:r>
      <w:proofErr w:type="spellStart"/>
      <w:r w:rsidRPr="00262F9A">
        <w:rPr>
          <w:rFonts w:ascii="Times New Roman" w:eastAsia="Times New Roman" w:hAnsi="Times New Roman" w:cs="Times New Roman"/>
          <w:sz w:val="24"/>
          <w:szCs w:val="24"/>
        </w:rPr>
        <w:t>macroeconomy</w:t>
      </w:r>
      <w:proofErr w:type="spellEnd"/>
      <w:r w:rsidRPr="00262F9A">
        <w:rPr>
          <w:rFonts w:ascii="Times New Roman" w:eastAsia="Times New Roman" w:hAnsi="Times New Roman" w:cs="Times New Roman"/>
          <w:sz w:val="24"/>
          <w:szCs w:val="24"/>
        </w:rPr>
        <w:t xml:space="preserve">. Economic indicators are often collected by a government agency or private business intelligence organization in the form of a census or survey, which is then </w:t>
      </w:r>
      <w:proofErr w:type="spellStart"/>
      <w:r w:rsidRPr="00262F9A">
        <w:rPr>
          <w:rFonts w:ascii="Times New Roman" w:eastAsia="Times New Roman" w:hAnsi="Times New Roman" w:cs="Times New Roman"/>
          <w:sz w:val="24"/>
          <w:szCs w:val="24"/>
        </w:rPr>
        <w:t>analyzed</w:t>
      </w:r>
      <w:proofErr w:type="spellEnd"/>
      <w:r w:rsidRPr="00262F9A">
        <w:rPr>
          <w:rFonts w:ascii="Times New Roman" w:eastAsia="Times New Roman" w:hAnsi="Times New Roman" w:cs="Times New Roman"/>
          <w:sz w:val="24"/>
          <w:szCs w:val="24"/>
        </w:rPr>
        <w:t xml:space="preserve"> further to generate an economic indicator.</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hyperlink r:id="rId6" w:history="1">
        <w:r w:rsidRPr="00262F9A">
          <w:rPr>
            <w:rFonts w:ascii="Times New Roman" w:eastAsia="Times New Roman" w:hAnsi="Times New Roman" w:cs="Times New Roman"/>
            <w:color w:val="FA621C"/>
            <w:sz w:val="24"/>
            <w:szCs w:val="24"/>
            <w:u w:val="single"/>
          </w:rPr>
          <w:t>Financial analysts</w:t>
        </w:r>
      </w:hyperlink>
      <w:r w:rsidRPr="00262F9A">
        <w:rPr>
          <w:rFonts w:ascii="Times New Roman" w:eastAsia="Times New Roman" w:hAnsi="Times New Roman" w:cs="Times New Roman"/>
          <w:sz w:val="24"/>
          <w:szCs w:val="24"/>
        </w:rPr>
        <w:t> and investors keep track of macroeconomic indicators because the economy is a source of </w:t>
      </w:r>
      <w:hyperlink r:id="rId7" w:history="1">
        <w:r w:rsidRPr="00262F9A">
          <w:rPr>
            <w:rFonts w:ascii="Times New Roman" w:eastAsia="Times New Roman" w:hAnsi="Times New Roman" w:cs="Times New Roman"/>
            <w:color w:val="FA621C"/>
            <w:sz w:val="24"/>
            <w:szCs w:val="24"/>
            <w:u w:val="single"/>
          </w:rPr>
          <w:t>systematic risk</w:t>
        </w:r>
      </w:hyperlink>
      <w:r w:rsidRPr="00262F9A">
        <w:rPr>
          <w:rFonts w:ascii="Times New Roman" w:eastAsia="Times New Roman" w:hAnsi="Times New Roman" w:cs="Times New Roman"/>
          <w:sz w:val="24"/>
          <w:szCs w:val="24"/>
        </w:rPr>
        <w:t> that affects the growth or decline of all industries and companies.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w:t>
      </w:r>
    </w:p>
    <w:p w:rsidR="00262F9A" w:rsidRPr="00262F9A" w:rsidRDefault="00262F9A" w:rsidP="00262F9A">
      <w:pPr>
        <w:spacing w:after="100" w:afterAutospacing="1" w:line="240" w:lineRule="auto"/>
        <w:outlineLvl w:val="2"/>
        <w:rPr>
          <w:rFonts w:ascii="Segoe UI" w:eastAsia="Times New Roman" w:hAnsi="Segoe UI" w:cs="Segoe UI"/>
          <w:b/>
          <w:bCs/>
          <w:color w:val="132E57"/>
          <w:sz w:val="27"/>
          <w:szCs w:val="27"/>
        </w:rPr>
      </w:pPr>
      <w:r w:rsidRPr="00262F9A">
        <w:rPr>
          <w:rFonts w:ascii="Segoe UI" w:eastAsia="Times New Roman" w:hAnsi="Segoe UI" w:cs="Segoe UI"/>
          <w:b/>
          <w:bCs/>
          <w:color w:val="132E57"/>
          <w:sz w:val="27"/>
          <w:szCs w:val="27"/>
        </w:rPr>
        <w:t>Which is the Primary Economic Indicator?</w:t>
      </w:r>
    </w:p>
    <w:p w:rsidR="00262F9A" w:rsidRPr="00262F9A" w:rsidRDefault="00262F9A" w:rsidP="00262F9A">
      <w:pPr>
        <w:spacing w:after="100" w:afterAutospacing="1" w:line="240" w:lineRule="auto"/>
        <w:outlineLvl w:val="3"/>
        <w:rPr>
          <w:rFonts w:ascii="Segoe UI" w:eastAsia="Times New Roman" w:hAnsi="Segoe UI" w:cs="Segoe UI"/>
          <w:b/>
          <w:bCs/>
          <w:color w:val="132E57"/>
          <w:sz w:val="24"/>
          <w:szCs w:val="24"/>
        </w:rPr>
      </w:pPr>
      <w:r w:rsidRPr="00262F9A">
        <w:rPr>
          <w:rFonts w:ascii="Segoe UI" w:eastAsia="Times New Roman" w:hAnsi="Segoe UI" w:cs="Segoe UI"/>
          <w:b/>
          <w:bCs/>
          <w:color w:val="132E57"/>
          <w:sz w:val="24"/>
          <w:szCs w:val="24"/>
        </w:rPr>
        <w:t>Gross Domestic Product (GDP)</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The </w:t>
      </w:r>
      <w:hyperlink r:id="rId8" w:history="1">
        <w:r w:rsidRPr="00262F9A">
          <w:rPr>
            <w:rFonts w:ascii="Times New Roman" w:eastAsia="Times New Roman" w:hAnsi="Times New Roman" w:cs="Times New Roman"/>
            <w:color w:val="FA621C"/>
            <w:sz w:val="24"/>
            <w:szCs w:val="24"/>
            <w:u w:val="single"/>
          </w:rPr>
          <w:t>GDP</w:t>
        </w:r>
      </w:hyperlink>
      <w:r w:rsidRPr="00262F9A">
        <w:rPr>
          <w:rFonts w:ascii="Times New Roman" w:eastAsia="Times New Roman" w:hAnsi="Times New Roman" w:cs="Times New Roman"/>
          <w:sz w:val="24"/>
          <w:szCs w:val="24"/>
        </w:rPr>
        <w:t> is widely accepted as the primary indicator of macroeconomic performance. The GDP, as an absolute value, shows the overall size of an economy, while changes in the GDP, often measured as real growth in GDP, show the overall health of the economy.</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The GDP consists of four components: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noProof/>
          <w:sz w:val="24"/>
          <w:szCs w:val="24"/>
        </w:rPr>
        <w:lastRenderedPageBreak/>
        <w:drawing>
          <wp:inline distT="0" distB="0" distL="0" distR="0">
            <wp:extent cx="9753600" cy="4095750"/>
            <wp:effectExtent l="0" t="0" r="0" b="0"/>
            <wp:docPr id="4" name="圖片 4" descr="Economic Indicators - GDP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nomic Indicators - GDP Compone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4095750"/>
                    </a:xfrm>
                    <a:prstGeom prst="rect">
                      <a:avLst/>
                    </a:prstGeom>
                    <a:noFill/>
                    <a:ln>
                      <a:noFill/>
                    </a:ln>
                  </pic:spPr>
                </pic:pic>
              </a:graphicData>
            </a:graphic>
          </wp:inline>
        </w:drawing>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As of this writing, the only country to not use GDP as an economic measure is the Kingdom of Bhutan, which uses the </w:t>
      </w:r>
      <w:hyperlink r:id="rId10" w:tgtFrame="_blank" w:history="1">
        <w:r w:rsidRPr="00262F9A">
          <w:rPr>
            <w:rFonts w:ascii="Times New Roman" w:eastAsia="Times New Roman" w:hAnsi="Times New Roman" w:cs="Times New Roman"/>
            <w:color w:val="FA621C"/>
            <w:sz w:val="24"/>
            <w:szCs w:val="24"/>
            <w:u w:val="single"/>
          </w:rPr>
          <w:t>Gross National Happiness index</w:t>
        </w:r>
      </w:hyperlink>
      <w:r w:rsidRPr="00262F9A">
        <w:rPr>
          <w:rFonts w:ascii="Times New Roman" w:eastAsia="Times New Roman" w:hAnsi="Times New Roman" w:cs="Times New Roman"/>
          <w:sz w:val="24"/>
          <w:szCs w:val="24"/>
        </w:rPr>
        <w:t> as an alternative.</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However, for all its uses, GDP is not a perfect measure of the economy. This is because GDP can vary by political definition even if there is no change in the economy. For instance, the EU imposed a rule on indebtedness that a country should maintain a deficit within 3% of its GDP. By estimating and including the black market in its GDP calculations, Italy boosted its economy by 1.3%. This gave the Italian government more freedom in budgetary spending.</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Another issue relating to reliance on GDP as an economic indicator is that it is released every three months. In order to make timely decisions, alternative economic indicators that are released more frequently are used. These indicators, which are selected based on a high predictive value in relation to GDP, are used to forecast the overall state of the economy.</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w:t>
      </w:r>
    </w:p>
    <w:p w:rsidR="00262F9A" w:rsidRPr="00262F9A" w:rsidRDefault="00262F9A" w:rsidP="00262F9A">
      <w:pPr>
        <w:spacing w:after="100" w:afterAutospacing="1" w:line="240" w:lineRule="auto"/>
        <w:outlineLvl w:val="2"/>
        <w:rPr>
          <w:rFonts w:ascii="Segoe UI" w:eastAsia="Times New Roman" w:hAnsi="Segoe UI" w:cs="Segoe UI"/>
          <w:b/>
          <w:bCs/>
          <w:color w:val="132E57"/>
          <w:sz w:val="27"/>
          <w:szCs w:val="27"/>
        </w:rPr>
      </w:pPr>
      <w:r w:rsidRPr="00262F9A">
        <w:rPr>
          <w:rFonts w:ascii="Segoe UI" w:eastAsia="Times New Roman" w:hAnsi="Segoe UI" w:cs="Segoe UI"/>
          <w:b/>
          <w:bCs/>
          <w:color w:val="132E57"/>
          <w:sz w:val="27"/>
          <w:szCs w:val="27"/>
        </w:rPr>
        <w:t>What are Other Economic Indicators?</w:t>
      </w:r>
    </w:p>
    <w:p w:rsidR="00262F9A" w:rsidRPr="00262F9A" w:rsidRDefault="00262F9A" w:rsidP="00262F9A">
      <w:pPr>
        <w:spacing w:after="100" w:afterAutospacing="1" w:line="240" w:lineRule="auto"/>
        <w:outlineLvl w:val="3"/>
        <w:rPr>
          <w:rFonts w:ascii="Segoe UI" w:eastAsia="Times New Roman" w:hAnsi="Segoe UI" w:cs="Segoe UI"/>
          <w:b/>
          <w:bCs/>
          <w:color w:val="132E57"/>
          <w:sz w:val="24"/>
          <w:szCs w:val="24"/>
        </w:rPr>
      </w:pPr>
      <w:r w:rsidRPr="00262F9A">
        <w:rPr>
          <w:rFonts w:ascii="Segoe UI" w:eastAsia="Times New Roman" w:hAnsi="Segoe UI" w:cs="Segoe UI"/>
          <w:b/>
          <w:bCs/>
          <w:color w:val="132E57"/>
          <w:sz w:val="24"/>
          <w:szCs w:val="24"/>
        </w:rPr>
        <w:t>Purchasing Manager’s Index (PMI)</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xml:space="preserve">In the US, one of the most followed economic indicators is the Institute of Supply Management’s Purchasing Manager’s Index or PMI for short. The ISM’s PMI is a survey sent to businesses that span across all North American Industry Classification System </w:t>
      </w:r>
      <w:r w:rsidRPr="00262F9A">
        <w:rPr>
          <w:rFonts w:ascii="Times New Roman" w:eastAsia="Times New Roman" w:hAnsi="Times New Roman" w:cs="Times New Roman"/>
          <w:sz w:val="24"/>
          <w:szCs w:val="24"/>
        </w:rPr>
        <w:lastRenderedPageBreak/>
        <w:t>(NAICS) categories to collect information on production levels, new orders, inventories, deliveries, backlog, and employment. The information collected can be used to forecast the overall business confidence within the economy and helps determine if it shows an expansionary or contractionary outlook.</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One of the reasons why PMI is one of the most followed economic indicators is because of its strong correlation with GDP, while being one of the first economic indicators to be released monthly. The component GDP that the PMI most closely relates to is the Investment component.</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w:t>
      </w:r>
    </w:p>
    <w:p w:rsidR="00262F9A" w:rsidRPr="00262F9A" w:rsidRDefault="00262F9A" w:rsidP="00262F9A">
      <w:pPr>
        <w:spacing w:after="0"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noProof/>
          <w:sz w:val="24"/>
          <w:szCs w:val="24"/>
        </w:rPr>
        <w:drawing>
          <wp:inline distT="0" distB="0" distL="0" distR="0">
            <wp:extent cx="9753600" cy="5267325"/>
            <wp:effectExtent l="0" t="0" r="0" b="9525"/>
            <wp:docPr id="3" name="圖片 3" descr="ISM Manufacturing P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 Manufacturing PM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5267325"/>
                    </a:xfrm>
                    <a:prstGeom prst="rect">
                      <a:avLst/>
                    </a:prstGeom>
                    <a:noFill/>
                    <a:ln>
                      <a:noFill/>
                    </a:ln>
                  </pic:spPr>
                </pic:pic>
              </a:graphicData>
            </a:graphic>
          </wp:inline>
        </w:drawing>
      </w:r>
      <w:r w:rsidRPr="00262F9A">
        <w:rPr>
          <w:rFonts w:ascii="Times New Roman" w:eastAsia="Times New Roman" w:hAnsi="Times New Roman" w:cs="Times New Roman"/>
          <w:sz w:val="24"/>
          <w:szCs w:val="24"/>
        </w:rPr>
        <w:t>Legend: White line: Real US GDP Basket Price0; Blue line: ISM PMI</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w:t>
      </w:r>
    </w:p>
    <w:p w:rsidR="00262F9A" w:rsidRPr="00262F9A" w:rsidRDefault="00262F9A" w:rsidP="00262F9A">
      <w:pPr>
        <w:spacing w:after="100" w:afterAutospacing="1" w:line="240" w:lineRule="auto"/>
        <w:outlineLvl w:val="3"/>
        <w:rPr>
          <w:rFonts w:ascii="Segoe UI" w:eastAsia="Times New Roman" w:hAnsi="Segoe UI" w:cs="Segoe UI"/>
          <w:b/>
          <w:bCs/>
          <w:color w:val="132E57"/>
          <w:sz w:val="24"/>
          <w:szCs w:val="24"/>
        </w:rPr>
      </w:pPr>
      <w:r w:rsidRPr="00262F9A">
        <w:rPr>
          <w:rFonts w:ascii="Segoe UI" w:eastAsia="Times New Roman" w:hAnsi="Segoe UI" w:cs="Segoe UI"/>
          <w:b/>
          <w:bCs/>
          <w:color w:val="132E57"/>
          <w:sz w:val="24"/>
          <w:szCs w:val="24"/>
        </w:rPr>
        <w:t>Consumer Purchasing Index (CPI)</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xml:space="preserve">While not directly related to the GDP, inflation is a key indicator for financial analysts because of its significant effect on company and asset performance. Inflation erodes the nominal value of an asset, which leads to a higher discount rate. Based on the fundamental </w:t>
      </w:r>
      <w:r w:rsidRPr="00262F9A">
        <w:rPr>
          <w:rFonts w:ascii="Times New Roman" w:eastAsia="Times New Roman" w:hAnsi="Times New Roman" w:cs="Times New Roman"/>
          <w:sz w:val="24"/>
          <w:szCs w:val="24"/>
        </w:rPr>
        <w:lastRenderedPageBreak/>
        <w:t>principle of the Time Value of Money (TVM), it means that future cash flows are worth less in present terms.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To measure inflation, one of the most followed indicators is the CPI. The measure of CPI is the change of prices of a basket of goods, relative to a base year. The formula is as follows: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noProof/>
          <w:sz w:val="24"/>
          <w:szCs w:val="24"/>
        </w:rPr>
        <w:drawing>
          <wp:inline distT="0" distB="0" distL="0" distR="0">
            <wp:extent cx="3333750" cy="990600"/>
            <wp:effectExtent l="0" t="0" r="0" b="0"/>
            <wp:docPr id="2" name="圖片 2" descr="CPI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I Formu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990600"/>
                    </a:xfrm>
                    <a:prstGeom prst="rect">
                      <a:avLst/>
                    </a:prstGeom>
                    <a:noFill/>
                    <a:ln>
                      <a:noFill/>
                    </a:ln>
                  </pic:spPr>
                </pic:pic>
              </a:graphicData>
            </a:graphic>
          </wp:inline>
        </w:drawing>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A basket is aggregated by the most consumed consumer goods or services. The price of the basket is then measured against the same basket in the base year. The CPI includes several variants.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Core CPI is the CPI excluding prices from energy and food-related products. This is because energy and commodity food markets experience high volatility in prices. Removing the two items provides a more stable measure of CPI.</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w:t>
      </w:r>
    </w:p>
    <w:p w:rsidR="00262F9A" w:rsidRPr="00262F9A" w:rsidRDefault="00262F9A" w:rsidP="00262F9A">
      <w:pPr>
        <w:spacing w:after="100" w:afterAutospacing="1" w:line="240" w:lineRule="auto"/>
        <w:outlineLvl w:val="2"/>
        <w:rPr>
          <w:rFonts w:ascii="Segoe UI" w:eastAsia="Times New Roman" w:hAnsi="Segoe UI" w:cs="Segoe UI"/>
          <w:b/>
          <w:bCs/>
          <w:color w:val="132E57"/>
          <w:sz w:val="27"/>
          <w:szCs w:val="27"/>
        </w:rPr>
      </w:pPr>
      <w:r w:rsidRPr="00262F9A">
        <w:rPr>
          <w:rFonts w:ascii="Segoe UI" w:eastAsia="Times New Roman" w:hAnsi="Segoe UI" w:cs="Segoe UI"/>
          <w:b/>
          <w:bCs/>
          <w:color w:val="132E57"/>
          <w:sz w:val="27"/>
          <w:szCs w:val="27"/>
        </w:rPr>
        <w:t>List of Economic Indicators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Here is a list of the most common leading and lagging economic indicators: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b/>
          <w:bCs/>
          <w:sz w:val="24"/>
          <w:szCs w:val="24"/>
        </w:rPr>
        <w:t>Leading Indicators</w:t>
      </w:r>
    </w:p>
    <w:p w:rsidR="00262F9A" w:rsidRPr="00262F9A" w:rsidRDefault="00262F9A" w:rsidP="00262F9A">
      <w:pPr>
        <w:numPr>
          <w:ilvl w:val="0"/>
          <w:numId w:val="1"/>
        </w:numPr>
        <w:spacing w:before="100" w:beforeAutospacing="1" w:after="100" w:afterAutospacing="1" w:line="240" w:lineRule="auto"/>
        <w:ind w:left="1795"/>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Stock Market Performance</w:t>
      </w:r>
    </w:p>
    <w:p w:rsidR="00262F9A" w:rsidRPr="00262F9A" w:rsidRDefault="00262F9A" w:rsidP="00262F9A">
      <w:pPr>
        <w:numPr>
          <w:ilvl w:val="0"/>
          <w:numId w:val="1"/>
        </w:numPr>
        <w:spacing w:before="100" w:beforeAutospacing="1" w:after="100" w:afterAutospacing="1" w:line="240" w:lineRule="auto"/>
        <w:ind w:left="1795"/>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Retail Sales Figures</w:t>
      </w:r>
    </w:p>
    <w:p w:rsidR="00262F9A" w:rsidRPr="00262F9A" w:rsidRDefault="00262F9A" w:rsidP="00262F9A">
      <w:pPr>
        <w:numPr>
          <w:ilvl w:val="0"/>
          <w:numId w:val="1"/>
        </w:numPr>
        <w:spacing w:before="100" w:beforeAutospacing="1" w:after="100" w:afterAutospacing="1" w:line="240" w:lineRule="auto"/>
        <w:ind w:left="1795"/>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Building Permits and Housing Starts</w:t>
      </w:r>
    </w:p>
    <w:p w:rsidR="00262F9A" w:rsidRPr="00262F9A" w:rsidRDefault="00262F9A" w:rsidP="00262F9A">
      <w:pPr>
        <w:numPr>
          <w:ilvl w:val="0"/>
          <w:numId w:val="1"/>
        </w:numPr>
        <w:spacing w:before="100" w:beforeAutospacing="1" w:after="100" w:afterAutospacing="1" w:line="240" w:lineRule="auto"/>
        <w:ind w:left="1795"/>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Level of Manufacturing Activity</w:t>
      </w:r>
    </w:p>
    <w:p w:rsidR="00262F9A" w:rsidRPr="00262F9A" w:rsidRDefault="00262F9A" w:rsidP="00262F9A">
      <w:pPr>
        <w:numPr>
          <w:ilvl w:val="0"/>
          <w:numId w:val="1"/>
        </w:numPr>
        <w:spacing w:before="100" w:beforeAutospacing="1" w:after="100" w:afterAutospacing="1" w:line="240" w:lineRule="auto"/>
        <w:ind w:left="1795"/>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Inventory Balances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b/>
          <w:bCs/>
          <w:sz w:val="24"/>
          <w:szCs w:val="24"/>
        </w:rPr>
        <w:t>Lagging Indicators</w:t>
      </w:r>
    </w:p>
    <w:p w:rsidR="00262F9A" w:rsidRPr="00262F9A" w:rsidRDefault="00262F9A" w:rsidP="00262F9A">
      <w:pPr>
        <w:numPr>
          <w:ilvl w:val="0"/>
          <w:numId w:val="2"/>
        </w:numPr>
        <w:spacing w:before="100" w:beforeAutospacing="1" w:after="100" w:afterAutospacing="1" w:line="240" w:lineRule="auto"/>
        <w:ind w:left="1795"/>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GDP Growth</w:t>
      </w:r>
    </w:p>
    <w:p w:rsidR="00262F9A" w:rsidRPr="00262F9A" w:rsidRDefault="00262F9A" w:rsidP="00262F9A">
      <w:pPr>
        <w:numPr>
          <w:ilvl w:val="0"/>
          <w:numId w:val="2"/>
        </w:numPr>
        <w:spacing w:before="100" w:beforeAutospacing="1" w:after="100" w:afterAutospacing="1" w:line="240" w:lineRule="auto"/>
        <w:ind w:left="1795"/>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Income and Wage Growth/Decline</w:t>
      </w:r>
    </w:p>
    <w:p w:rsidR="00262F9A" w:rsidRPr="00262F9A" w:rsidRDefault="00262F9A" w:rsidP="00262F9A">
      <w:pPr>
        <w:numPr>
          <w:ilvl w:val="0"/>
          <w:numId w:val="2"/>
        </w:numPr>
        <w:spacing w:before="100" w:beforeAutospacing="1" w:after="100" w:afterAutospacing="1" w:line="240" w:lineRule="auto"/>
        <w:ind w:left="1795"/>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Unemployment Rate</w:t>
      </w:r>
    </w:p>
    <w:p w:rsidR="00262F9A" w:rsidRPr="00262F9A" w:rsidRDefault="00262F9A" w:rsidP="00262F9A">
      <w:pPr>
        <w:numPr>
          <w:ilvl w:val="0"/>
          <w:numId w:val="2"/>
        </w:numPr>
        <w:spacing w:before="100" w:beforeAutospacing="1" w:after="100" w:afterAutospacing="1" w:line="240" w:lineRule="auto"/>
        <w:ind w:left="1795"/>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CPI (Inflation)</w:t>
      </w:r>
    </w:p>
    <w:p w:rsidR="00262F9A" w:rsidRPr="00262F9A" w:rsidRDefault="00262F9A" w:rsidP="00262F9A">
      <w:pPr>
        <w:numPr>
          <w:ilvl w:val="0"/>
          <w:numId w:val="2"/>
        </w:numPr>
        <w:spacing w:before="100" w:beforeAutospacing="1" w:after="100" w:afterAutospacing="1" w:line="240" w:lineRule="auto"/>
        <w:ind w:left="1795"/>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Interest Rates (risking/falling)</w:t>
      </w:r>
    </w:p>
    <w:p w:rsidR="00262F9A" w:rsidRPr="00262F9A" w:rsidRDefault="00262F9A" w:rsidP="00262F9A">
      <w:pPr>
        <w:numPr>
          <w:ilvl w:val="0"/>
          <w:numId w:val="2"/>
        </w:numPr>
        <w:spacing w:before="100" w:beforeAutospacing="1" w:after="100" w:afterAutospacing="1" w:line="240" w:lineRule="auto"/>
        <w:ind w:left="1795"/>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Corporate Profits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w:t>
      </w:r>
    </w:p>
    <w:p w:rsidR="00262F9A" w:rsidRPr="00262F9A" w:rsidRDefault="00262F9A" w:rsidP="00262F9A">
      <w:pPr>
        <w:spacing w:after="100" w:afterAutospacing="1" w:line="240" w:lineRule="auto"/>
        <w:outlineLvl w:val="2"/>
        <w:rPr>
          <w:rFonts w:ascii="Segoe UI" w:eastAsia="Times New Roman" w:hAnsi="Segoe UI" w:cs="Segoe UI"/>
          <w:b/>
          <w:bCs/>
          <w:color w:val="132E57"/>
          <w:sz w:val="27"/>
          <w:szCs w:val="27"/>
        </w:rPr>
      </w:pPr>
      <w:r w:rsidRPr="00262F9A">
        <w:rPr>
          <w:rFonts w:ascii="Segoe UI" w:eastAsia="Times New Roman" w:hAnsi="Segoe UI" w:cs="Segoe UI"/>
          <w:b/>
          <w:bCs/>
          <w:color w:val="132E57"/>
          <w:sz w:val="27"/>
          <w:szCs w:val="27"/>
        </w:rPr>
        <w:lastRenderedPageBreak/>
        <w:t>Video Explanation of Economic Indicators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Watch this short video to quickly understand the main concepts covered in this guide, including what economic indicators are, primary and other economic indicators, and the leading and lagging indicators.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 </w:t>
      </w:r>
    </w:p>
    <w:p w:rsidR="00262F9A" w:rsidRPr="00262F9A" w:rsidRDefault="00262F9A" w:rsidP="00262F9A">
      <w:pPr>
        <w:spacing w:after="100" w:afterAutospacing="1" w:line="240" w:lineRule="auto"/>
        <w:outlineLvl w:val="2"/>
        <w:rPr>
          <w:rFonts w:ascii="Segoe UI" w:eastAsia="Times New Roman" w:hAnsi="Segoe UI" w:cs="Segoe UI"/>
          <w:b/>
          <w:bCs/>
          <w:color w:val="132E57"/>
          <w:sz w:val="27"/>
          <w:szCs w:val="27"/>
        </w:rPr>
      </w:pPr>
      <w:r w:rsidRPr="00262F9A">
        <w:rPr>
          <w:rFonts w:ascii="Segoe UI" w:eastAsia="Times New Roman" w:hAnsi="Segoe UI" w:cs="Segoe UI"/>
          <w:b/>
          <w:bCs/>
          <w:color w:val="132E57"/>
          <w:sz w:val="27"/>
          <w:szCs w:val="27"/>
        </w:rPr>
        <w:t>Related Readings</w:t>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CFI is a leading provider of </w:t>
      </w:r>
      <w:hyperlink r:id="rId13" w:history="1">
        <w:r w:rsidRPr="00262F9A">
          <w:rPr>
            <w:rFonts w:ascii="Times New Roman" w:eastAsia="Times New Roman" w:hAnsi="Times New Roman" w:cs="Times New Roman"/>
            <w:color w:val="FA621C"/>
            <w:sz w:val="24"/>
            <w:szCs w:val="24"/>
            <w:u w:val="single"/>
          </w:rPr>
          <w:t xml:space="preserve">financial </w:t>
        </w:r>
        <w:proofErr w:type="spellStart"/>
        <w:r w:rsidRPr="00262F9A">
          <w:rPr>
            <w:rFonts w:ascii="Times New Roman" w:eastAsia="Times New Roman" w:hAnsi="Times New Roman" w:cs="Times New Roman"/>
            <w:color w:val="FA621C"/>
            <w:sz w:val="24"/>
            <w:szCs w:val="24"/>
            <w:u w:val="single"/>
          </w:rPr>
          <w:t>modeling</w:t>
        </w:r>
        <w:proofErr w:type="spellEnd"/>
        <w:r w:rsidRPr="00262F9A">
          <w:rPr>
            <w:rFonts w:ascii="Times New Roman" w:eastAsia="Times New Roman" w:hAnsi="Times New Roman" w:cs="Times New Roman"/>
            <w:color w:val="FA621C"/>
            <w:sz w:val="24"/>
            <w:szCs w:val="24"/>
            <w:u w:val="single"/>
          </w:rPr>
          <w:t xml:space="preserve"> courses</w:t>
        </w:r>
      </w:hyperlink>
      <w:r w:rsidRPr="00262F9A">
        <w:rPr>
          <w:rFonts w:ascii="Times New Roman" w:eastAsia="Times New Roman" w:hAnsi="Times New Roman" w:cs="Times New Roman"/>
          <w:sz w:val="24"/>
          <w:szCs w:val="24"/>
        </w:rPr>
        <w:t> for investment banking professionals. To help you advance your career, check out the additional CFI resources below:</w:t>
      </w:r>
    </w:p>
    <w:p w:rsidR="00262F9A" w:rsidRPr="00262F9A" w:rsidRDefault="00262F9A" w:rsidP="00262F9A">
      <w:pPr>
        <w:numPr>
          <w:ilvl w:val="0"/>
          <w:numId w:val="3"/>
        </w:numPr>
        <w:spacing w:before="100" w:beforeAutospacing="1" w:after="100" w:afterAutospacing="1" w:line="240" w:lineRule="auto"/>
        <w:ind w:left="1795"/>
        <w:rPr>
          <w:rFonts w:ascii="Times New Roman" w:eastAsia="Times New Roman" w:hAnsi="Times New Roman" w:cs="Times New Roman"/>
          <w:sz w:val="24"/>
          <w:szCs w:val="24"/>
        </w:rPr>
      </w:pPr>
      <w:hyperlink r:id="rId14" w:history="1">
        <w:r w:rsidRPr="00262F9A">
          <w:rPr>
            <w:rFonts w:ascii="Times New Roman" w:eastAsia="Times New Roman" w:hAnsi="Times New Roman" w:cs="Times New Roman"/>
            <w:color w:val="FA621C"/>
            <w:sz w:val="24"/>
            <w:szCs w:val="24"/>
            <w:u w:val="single"/>
          </w:rPr>
          <w:t>Gross National Product</w:t>
        </w:r>
      </w:hyperlink>
    </w:p>
    <w:p w:rsidR="00262F9A" w:rsidRPr="00262F9A" w:rsidRDefault="00262F9A" w:rsidP="00262F9A">
      <w:pPr>
        <w:numPr>
          <w:ilvl w:val="0"/>
          <w:numId w:val="3"/>
        </w:numPr>
        <w:spacing w:before="100" w:beforeAutospacing="1" w:after="100" w:afterAutospacing="1" w:line="240" w:lineRule="auto"/>
        <w:ind w:left="1795"/>
        <w:rPr>
          <w:rFonts w:ascii="Times New Roman" w:eastAsia="Times New Roman" w:hAnsi="Times New Roman" w:cs="Times New Roman"/>
          <w:sz w:val="24"/>
          <w:szCs w:val="24"/>
        </w:rPr>
      </w:pPr>
      <w:hyperlink r:id="rId15" w:history="1">
        <w:r w:rsidRPr="00262F9A">
          <w:rPr>
            <w:rFonts w:ascii="Times New Roman" w:eastAsia="Times New Roman" w:hAnsi="Times New Roman" w:cs="Times New Roman"/>
            <w:color w:val="FA621C"/>
            <w:sz w:val="24"/>
            <w:szCs w:val="24"/>
            <w:u w:val="single"/>
          </w:rPr>
          <w:t>Market Cap to GDP Ratio (The Buffett Indicator)</w:t>
        </w:r>
      </w:hyperlink>
    </w:p>
    <w:p w:rsidR="00262F9A" w:rsidRPr="00262F9A" w:rsidRDefault="00262F9A" w:rsidP="00262F9A">
      <w:pPr>
        <w:numPr>
          <w:ilvl w:val="0"/>
          <w:numId w:val="3"/>
        </w:numPr>
        <w:spacing w:before="100" w:beforeAutospacing="1" w:after="100" w:afterAutospacing="1" w:line="240" w:lineRule="auto"/>
        <w:ind w:left="1795"/>
        <w:rPr>
          <w:rFonts w:ascii="Times New Roman" w:eastAsia="Times New Roman" w:hAnsi="Times New Roman" w:cs="Times New Roman"/>
          <w:sz w:val="24"/>
          <w:szCs w:val="24"/>
        </w:rPr>
      </w:pPr>
      <w:hyperlink r:id="rId16" w:history="1">
        <w:r w:rsidRPr="00262F9A">
          <w:rPr>
            <w:rFonts w:ascii="Times New Roman" w:eastAsia="Times New Roman" w:hAnsi="Times New Roman" w:cs="Times New Roman"/>
            <w:color w:val="FA621C"/>
            <w:sz w:val="24"/>
            <w:szCs w:val="24"/>
            <w:u w:val="single"/>
          </w:rPr>
          <w:t>Market Economy</w:t>
        </w:r>
      </w:hyperlink>
    </w:p>
    <w:p w:rsidR="00262F9A" w:rsidRPr="00262F9A" w:rsidRDefault="00262F9A" w:rsidP="00262F9A">
      <w:pPr>
        <w:numPr>
          <w:ilvl w:val="0"/>
          <w:numId w:val="3"/>
        </w:numPr>
        <w:spacing w:before="100" w:beforeAutospacing="1" w:after="100" w:afterAutospacing="1" w:line="240" w:lineRule="auto"/>
        <w:ind w:left="1795"/>
        <w:rPr>
          <w:rFonts w:ascii="Times New Roman" w:eastAsia="Times New Roman" w:hAnsi="Times New Roman" w:cs="Times New Roman"/>
          <w:sz w:val="24"/>
          <w:szCs w:val="24"/>
        </w:rPr>
      </w:pPr>
      <w:hyperlink r:id="rId17" w:history="1">
        <w:r w:rsidRPr="00262F9A">
          <w:rPr>
            <w:rFonts w:ascii="Times New Roman" w:eastAsia="Times New Roman" w:hAnsi="Times New Roman" w:cs="Times New Roman"/>
            <w:color w:val="FA621C"/>
            <w:sz w:val="24"/>
            <w:szCs w:val="24"/>
            <w:u w:val="single"/>
          </w:rPr>
          <w:t>Purchasing Power Parity</w:t>
        </w:r>
      </w:hyperlink>
    </w:p>
    <w:p w:rsidR="00262F9A" w:rsidRPr="00262F9A" w:rsidRDefault="00262F9A" w:rsidP="00262F9A">
      <w:pPr>
        <w:spacing w:before="100" w:beforeAutospacing="1" w:after="100" w:afterAutospacing="1" w:line="240" w:lineRule="auto"/>
        <w:outlineLvl w:val="2"/>
        <w:rPr>
          <w:rFonts w:ascii="Segoe UI" w:eastAsia="Times New Roman" w:hAnsi="Segoe UI" w:cs="Segoe UI"/>
          <w:b/>
          <w:bCs/>
          <w:color w:val="132E57"/>
          <w:sz w:val="27"/>
          <w:szCs w:val="27"/>
        </w:rPr>
      </w:pPr>
      <w:r w:rsidRPr="00262F9A">
        <w:rPr>
          <w:rFonts w:ascii="Segoe UI" w:eastAsia="Times New Roman" w:hAnsi="Segoe UI" w:cs="Segoe UI"/>
          <w:b/>
          <w:bCs/>
          <w:color w:val="132E57"/>
          <w:sz w:val="27"/>
          <w:szCs w:val="27"/>
        </w:rPr>
        <w:t>Financial Analyst Certification</w:t>
      </w:r>
    </w:p>
    <w:p w:rsidR="00262F9A" w:rsidRPr="00262F9A" w:rsidRDefault="00262F9A" w:rsidP="00262F9A">
      <w:pPr>
        <w:spacing w:after="0" w:line="240" w:lineRule="auto"/>
        <w:jc w:val="center"/>
        <w:rPr>
          <w:rFonts w:ascii="Times New Roman" w:eastAsia="Times New Roman" w:hAnsi="Times New Roman" w:cs="Times New Roman"/>
          <w:sz w:val="24"/>
          <w:szCs w:val="24"/>
        </w:rPr>
      </w:pPr>
      <w:r w:rsidRPr="00262F9A">
        <w:rPr>
          <w:rFonts w:ascii="Times New Roman" w:eastAsia="Times New Roman" w:hAnsi="Times New Roman" w:cs="Times New Roman"/>
          <w:noProof/>
          <w:color w:val="FA621C"/>
          <w:sz w:val="24"/>
          <w:szCs w:val="24"/>
        </w:rPr>
        <w:drawing>
          <wp:inline distT="0" distB="0" distL="0" distR="0">
            <wp:extent cx="12192000" cy="4457700"/>
            <wp:effectExtent l="0" t="0" r="0" b="0"/>
            <wp:docPr id="1" name="圖片 1" descr="analyst certificatio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alyst certification">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0" cy="4457700"/>
                    </a:xfrm>
                    <a:prstGeom prst="rect">
                      <a:avLst/>
                    </a:prstGeom>
                    <a:noFill/>
                    <a:ln>
                      <a:noFill/>
                    </a:ln>
                  </pic:spPr>
                </pic:pic>
              </a:graphicData>
            </a:graphic>
          </wp:inline>
        </w:drawing>
      </w:r>
    </w:p>
    <w:p w:rsidR="00262F9A" w:rsidRPr="00262F9A" w:rsidRDefault="00262F9A" w:rsidP="00262F9A">
      <w:pPr>
        <w:spacing w:after="100" w:afterAutospacing="1" w:line="240" w:lineRule="auto"/>
        <w:rPr>
          <w:rFonts w:ascii="Times New Roman" w:eastAsia="Times New Roman" w:hAnsi="Times New Roman" w:cs="Times New Roman"/>
          <w:sz w:val="24"/>
          <w:szCs w:val="24"/>
        </w:rPr>
      </w:pPr>
      <w:r w:rsidRPr="00262F9A">
        <w:rPr>
          <w:rFonts w:ascii="Times New Roman" w:eastAsia="Times New Roman" w:hAnsi="Times New Roman" w:cs="Times New Roman"/>
          <w:sz w:val="24"/>
          <w:szCs w:val="24"/>
        </w:rPr>
        <w:t>Become a certified </w:t>
      </w:r>
      <w:hyperlink r:id="rId20" w:history="1">
        <w:r w:rsidRPr="00262F9A">
          <w:rPr>
            <w:rFonts w:ascii="Times New Roman" w:eastAsia="Times New Roman" w:hAnsi="Times New Roman" w:cs="Times New Roman"/>
            <w:color w:val="FA621C"/>
            <w:sz w:val="24"/>
            <w:szCs w:val="24"/>
            <w:u w:val="single"/>
          </w:rPr>
          <w:t xml:space="preserve">Financial </w:t>
        </w:r>
        <w:proofErr w:type="spellStart"/>
        <w:r w:rsidRPr="00262F9A">
          <w:rPr>
            <w:rFonts w:ascii="Times New Roman" w:eastAsia="Times New Roman" w:hAnsi="Times New Roman" w:cs="Times New Roman"/>
            <w:color w:val="FA621C"/>
            <w:sz w:val="24"/>
            <w:szCs w:val="24"/>
            <w:u w:val="single"/>
          </w:rPr>
          <w:t>Modeling</w:t>
        </w:r>
        <w:proofErr w:type="spellEnd"/>
        <w:r w:rsidRPr="00262F9A">
          <w:rPr>
            <w:rFonts w:ascii="Times New Roman" w:eastAsia="Times New Roman" w:hAnsi="Times New Roman" w:cs="Times New Roman"/>
            <w:color w:val="FA621C"/>
            <w:sz w:val="24"/>
            <w:szCs w:val="24"/>
            <w:u w:val="single"/>
          </w:rPr>
          <w:t xml:space="preserve"> and Valuation Analyst (FMVA)®</w:t>
        </w:r>
      </w:hyperlink>
      <w:r w:rsidRPr="00262F9A">
        <w:rPr>
          <w:rFonts w:ascii="Times New Roman" w:eastAsia="Times New Roman" w:hAnsi="Times New Roman" w:cs="Times New Roman"/>
          <w:sz w:val="24"/>
          <w:szCs w:val="24"/>
        </w:rPr>
        <w:t xml:space="preserve"> by completing CFI’s online financial </w:t>
      </w:r>
      <w:proofErr w:type="spellStart"/>
      <w:r w:rsidRPr="00262F9A">
        <w:rPr>
          <w:rFonts w:ascii="Times New Roman" w:eastAsia="Times New Roman" w:hAnsi="Times New Roman" w:cs="Times New Roman"/>
          <w:sz w:val="24"/>
          <w:szCs w:val="24"/>
        </w:rPr>
        <w:t>modeling</w:t>
      </w:r>
      <w:proofErr w:type="spellEnd"/>
      <w:r w:rsidRPr="00262F9A">
        <w:rPr>
          <w:rFonts w:ascii="Times New Roman" w:eastAsia="Times New Roman" w:hAnsi="Times New Roman" w:cs="Times New Roman"/>
          <w:sz w:val="24"/>
          <w:szCs w:val="24"/>
        </w:rPr>
        <w:t xml:space="preserve"> classes!</w:t>
      </w:r>
    </w:p>
    <w:p w:rsidR="00262F9A" w:rsidRDefault="00262F9A"/>
    <w:p w:rsidR="00262F9A" w:rsidRDefault="00262F9A"/>
    <w:p w:rsidR="00262F9A" w:rsidRDefault="00262F9A"/>
    <w:p w:rsidR="00262F9A" w:rsidRDefault="00262F9A"/>
    <w:p w:rsidR="00262F9A" w:rsidRDefault="00262F9A"/>
    <w:p w:rsidR="00262F9A" w:rsidRDefault="00262F9A"/>
    <w:p w:rsidR="00262F9A" w:rsidRDefault="00262F9A"/>
    <w:p w:rsidR="00262F9A" w:rsidRDefault="00262F9A"/>
    <w:p w:rsidR="00262F9A" w:rsidRDefault="00262F9A"/>
    <w:p w:rsidR="00262F9A" w:rsidRDefault="00262F9A"/>
    <w:p w:rsidR="00262F9A" w:rsidRDefault="00262F9A"/>
    <w:p w:rsidR="00262F9A" w:rsidRDefault="00262F9A"/>
    <w:p w:rsidR="00262F9A" w:rsidRDefault="00262F9A"/>
    <w:p w:rsidR="00262F9A" w:rsidRDefault="00262F9A"/>
    <w:p w:rsidR="00262F9A" w:rsidRDefault="00262F9A"/>
    <w:p w:rsidR="00262F9A" w:rsidRDefault="00262F9A"/>
    <w:p w:rsidR="00262F9A" w:rsidRDefault="00262F9A"/>
    <w:p w:rsidR="00262F9A" w:rsidRDefault="00262F9A"/>
    <w:sectPr w:rsidR="00262F9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768E2"/>
    <w:multiLevelType w:val="multilevel"/>
    <w:tmpl w:val="C384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FE5B53"/>
    <w:multiLevelType w:val="multilevel"/>
    <w:tmpl w:val="8A54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5C1291"/>
    <w:multiLevelType w:val="multilevel"/>
    <w:tmpl w:val="02D0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8A1"/>
    <w:rsid w:val="000258A1"/>
    <w:rsid w:val="00262F9A"/>
    <w:rsid w:val="002C0C7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83AB9"/>
  <w15:chartTrackingRefBased/>
  <w15:docId w15:val="{2AD21D9D-D1B6-47B1-A03D-A1C8871D5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262F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262F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262F9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262F9A"/>
    <w:rPr>
      <w:rFonts w:ascii="Times New Roman" w:eastAsia="Times New Roman" w:hAnsi="Times New Roman" w:cs="Times New Roman"/>
      <w:b/>
      <w:bCs/>
      <w:sz w:val="36"/>
      <w:szCs w:val="36"/>
    </w:rPr>
  </w:style>
  <w:style w:type="character" w:customStyle="1" w:styleId="30">
    <w:name w:val="標題 3 字元"/>
    <w:basedOn w:val="a0"/>
    <w:link w:val="3"/>
    <w:uiPriority w:val="9"/>
    <w:rsid w:val="00262F9A"/>
    <w:rPr>
      <w:rFonts w:ascii="Times New Roman" w:eastAsia="Times New Roman" w:hAnsi="Times New Roman" w:cs="Times New Roman"/>
      <w:b/>
      <w:bCs/>
      <w:sz w:val="27"/>
      <w:szCs w:val="27"/>
    </w:rPr>
  </w:style>
  <w:style w:type="character" w:customStyle="1" w:styleId="40">
    <w:name w:val="標題 4 字元"/>
    <w:basedOn w:val="a0"/>
    <w:link w:val="4"/>
    <w:uiPriority w:val="9"/>
    <w:rsid w:val="00262F9A"/>
    <w:rPr>
      <w:rFonts w:ascii="Times New Roman" w:eastAsia="Times New Roman" w:hAnsi="Times New Roman" w:cs="Times New Roman"/>
      <w:b/>
      <w:bCs/>
      <w:sz w:val="24"/>
      <w:szCs w:val="24"/>
    </w:rPr>
  </w:style>
  <w:style w:type="paragraph" w:styleId="Web">
    <w:name w:val="Normal (Web)"/>
    <w:basedOn w:val="a"/>
    <w:uiPriority w:val="99"/>
    <w:semiHidden/>
    <w:unhideWhenUsed/>
    <w:rsid w:val="00262F9A"/>
    <w:pPr>
      <w:spacing w:before="100" w:beforeAutospacing="1" w:after="100" w:afterAutospacing="1" w:line="240" w:lineRule="auto"/>
    </w:pPr>
    <w:rPr>
      <w:rFonts w:ascii="Times New Roman" w:eastAsia="Times New Roman" w:hAnsi="Times New Roman" w:cs="Times New Roman"/>
      <w:sz w:val="24"/>
      <w:szCs w:val="24"/>
    </w:rPr>
  </w:style>
  <w:style w:type="character" w:styleId="a3">
    <w:name w:val="Hyperlink"/>
    <w:basedOn w:val="a0"/>
    <w:uiPriority w:val="99"/>
    <w:unhideWhenUsed/>
    <w:rsid w:val="00262F9A"/>
    <w:rPr>
      <w:color w:val="0000FF"/>
      <w:u w:val="single"/>
    </w:rPr>
  </w:style>
  <w:style w:type="character" w:styleId="a4">
    <w:name w:val="Strong"/>
    <w:basedOn w:val="a0"/>
    <w:uiPriority w:val="22"/>
    <w:qFormat/>
    <w:rsid w:val="00262F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4783864">
      <w:bodyDiv w:val="1"/>
      <w:marLeft w:val="0"/>
      <w:marRight w:val="0"/>
      <w:marTop w:val="0"/>
      <w:marBottom w:val="0"/>
      <w:divBdr>
        <w:top w:val="none" w:sz="0" w:space="0" w:color="auto"/>
        <w:left w:val="none" w:sz="0" w:space="0" w:color="auto"/>
        <w:bottom w:val="none" w:sz="0" w:space="0" w:color="auto"/>
        <w:right w:val="none" w:sz="0" w:space="0" w:color="auto"/>
      </w:divBdr>
      <w:divsChild>
        <w:div w:id="1312558675">
          <w:marLeft w:val="0"/>
          <w:marRight w:val="0"/>
          <w:marTop w:val="0"/>
          <w:marBottom w:val="0"/>
          <w:divBdr>
            <w:top w:val="none" w:sz="0" w:space="0" w:color="auto"/>
            <w:left w:val="none" w:sz="0" w:space="0" w:color="auto"/>
            <w:bottom w:val="none" w:sz="0" w:space="0" w:color="auto"/>
            <w:right w:val="none" w:sz="0" w:space="0" w:color="auto"/>
          </w:divBdr>
          <w:divsChild>
            <w:div w:id="1137720656">
              <w:marLeft w:val="-300"/>
              <w:marRight w:val="-300"/>
              <w:marTop w:val="0"/>
              <w:marBottom w:val="0"/>
              <w:divBdr>
                <w:top w:val="none" w:sz="0" w:space="0" w:color="auto"/>
                <w:left w:val="none" w:sz="0" w:space="0" w:color="auto"/>
                <w:bottom w:val="none" w:sz="0" w:space="0" w:color="auto"/>
                <w:right w:val="none" w:sz="0" w:space="0" w:color="auto"/>
              </w:divBdr>
              <w:divsChild>
                <w:div w:id="793672174">
                  <w:marLeft w:val="0"/>
                  <w:marRight w:val="0"/>
                  <w:marTop w:val="0"/>
                  <w:marBottom w:val="0"/>
                  <w:divBdr>
                    <w:top w:val="none" w:sz="0" w:space="0" w:color="auto"/>
                    <w:left w:val="none" w:sz="0" w:space="0" w:color="auto"/>
                    <w:bottom w:val="none" w:sz="0" w:space="0" w:color="auto"/>
                    <w:right w:val="none" w:sz="0" w:space="0" w:color="auto"/>
                  </w:divBdr>
                  <w:divsChild>
                    <w:div w:id="2628588">
                      <w:marLeft w:val="1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09533">
          <w:marLeft w:val="0"/>
          <w:marRight w:val="0"/>
          <w:marTop w:val="0"/>
          <w:marBottom w:val="0"/>
          <w:divBdr>
            <w:top w:val="none" w:sz="0" w:space="0" w:color="auto"/>
            <w:left w:val="none" w:sz="0" w:space="0" w:color="auto"/>
            <w:bottom w:val="none" w:sz="0" w:space="0" w:color="auto"/>
            <w:right w:val="none" w:sz="0" w:space="0" w:color="auto"/>
          </w:divBdr>
          <w:divsChild>
            <w:div w:id="1909798942">
              <w:marLeft w:val="1375"/>
              <w:marRight w:val="0"/>
              <w:marTop w:val="0"/>
              <w:marBottom w:val="0"/>
              <w:divBdr>
                <w:top w:val="none" w:sz="0" w:space="0" w:color="auto"/>
                <w:left w:val="none" w:sz="0" w:space="0" w:color="auto"/>
                <w:bottom w:val="none" w:sz="0" w:space="0" w:color="auto"/>
                <w:right w:val="none" w:sz="0" w:space="0" w:color="auto"/>
              </w:divBdr>
              <w:divsChild>
                <w:div w:id="20533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rporatefinanceinstitute.com/resources/knowledge/economics/gdp-formula/" TargetMode="External"/><Relationship Id="rId13" Type="http://schemas.openxmlformats.org/officeDocument/2006/relationships/hyperlink" Target="https://courses.corporatefinanceinstitute.com/collections/financial-modeling" TargetMode="External"/><Relationship Id="rId18" Type="http://schemas.openxmlformats.org/officeDocument/2006/relationships/hyperlink" Target="https://corporatefinanceinstitute.com/certifications/cfi-program-financial-modeling-valuation-analys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orporatefinanceinstitute.com/resources/knowledge/finance/systematic-risk/" TargetMode="External"/><Relationship Id="rId12" Type="http://schemas.openxmlformats.org/officeDocument/2006/relationships/image" Target="media/image3.png"/><Relationship Id="rId17" Type="http://schemas.openxmlformats.org/officeDocument/2006/relationships/hyperlink" Target="https://corporatefinanceinstitute.com/resources/knowledge/economics/purchasing-power-parity/" TargetMode="External"/><Relationship Id="rId2" Type="http://schemas.openxmlformats.org/officeDocument/2006/relationships/styles" Target="styles.xml"/><Relationship Id="rId16" Type="http://schemas.openxmlformats.org/officeDocument/2006/relationships/hyperlink" Target="https://corporatefinanceinstitute.com/resources/knowledge/economics/definition-market-economy/" TargetMode="External"/><Relationship Id="rId20" Type="http://schemas.openxmlformats.org/officeDocument/2006/relationships/hyperlink" Target="https://corporatefinanceinstitute.com/certifications/financial-modeling-valuation-analyst-fmva-program/" TargetMode="External"/><Relationship Id="rId1" Type="http://schemas.openxmlformats.org/officeDocument/2006/relationships/numbering" Target="numbering.xml"/><Relationship Id="rId6" Type="http://schemas.openxmlformats.org/officeDocument/2006/relationships/hyperlink" Target="https://corporatefinanceinstitute.com/resources/careers/jobs/financial-analyst-job-description/" TargetMode="External"/><Relationship Id="rId11" Type="http://schemas.openxmlformats.org/officeDocument/2006/relationships/image" Target="media/image2.png"/><Relationship Id="rId5" Type="http://schemas.openxmlformats.org/officeDocument/2006/relationships/hyperlink" Target="https://corporatefinanceinstitute.com/resources/knowledge/economics/economic-indicators/" TargetMode="External"/><Relationship Id="rId15" Type="http://schemas.openxmlformats.org/officeDocument/2006/relationships/hyperlink" Target="https://corporatefinanceinstitute.com/resources/knowledge/valuation/market-cap-to-gdp-buffett-indicator/" TargetMode="External"/><Relationship Id="rId10" Type="http://schemas.openxmlformats.org/officeDocument/2006/relationships/hyperlink" Target="http://ophi.org.uk/policy/national-policy/gross-national-happiness-index/" TargetMode="External"/><Relationship Id="rId19"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orporatefinanceinstitute.com/resources/knowledge/economics/gross-national-product-gnp/" TargetMode="External"/><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949</Words>
  <Characters>5410</Characters>
  <Application>Microsoft Office Word</Application>
  <DocSecurity>0</DocSecurity>
  <Lines>45</Lines>
  <Paragraphs>12</Paragraphs>
  <ScaleCrop>false</ScaleCrop>
  <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Kueng Pit Wing</dc:creator>
  <cp:keywords/>
  <dc:description/>
  <cp:lastModifiedBy>Kueng Pit Wing</cp:lastModifiedBy>
  <cp:revision>2</cp:revision>
  <dcterms:created xsi:type="dcterms:W3CDTF">2020-04-20T10:20:00Z</dcterms:created>
  <dcterms:modified xsi:type="dcterms:W3CDTF">2020-04-20T10:20:00Z</dcterms:modified>
</cp:coreProperties>
</file>