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F44D" w14:textId="39A84FF5" w:rsidR="00907507" w:rsidRDefault="0006468A" w:rsidP="00907507">
      <w:pPr>
        <w:rPr>
          <w:b/>
          <w:bCs/>
        </w:rPr>
      </w:pPr>
      <w:r w:rsidRPr="0006468A">
        <w:rPr>
          <w:b/>
          <w:bCs/>
        </w:rPr>
        <w:t>Low-Signal Early Dementia Screening with</w:t>
      </w:r>
      <w:r>
        <w:rPr>
          <w:b/>
          <w:bCs/>
        </w:rPr>
        <w:t xml:space="preserve"> Multimodal</w:t>
      </w:r>
      <w:r w:rsidRPr="0006468A">
        <w:rPr>
          <w:b/>
          <w:bCs/>
        </w:rPr>
        <w:t xml:space="preserve"> LLM-</w:t>
      </w:r>
      <w:r>
        <w:rPr>
          <w:b/>
          <w:bCs/>
        </w:rPr>
        <w:t>Augmented</w:t>
      </w:r>
      <w:r w:rsidRPr="0006468A">
        <w:rPr>
          <w:b/>
          <w:bCs/>
        </w:rPr>
        <w:t xml:space="preserve"> Text Features and Acoustic Biomarkers</w:t>
      </w:r>
    </w:p>
    <w:p w14:paraId="3581063D" w14:textId="77777777" w:rsidR="00907507" w:rsidRPr="00907507" w:rsidRDefault="00907507" w:rsidP="00907507">
      <w:pPr>
        <w:rPr>
          <w:b/>
          <w:bCs/>
        </w:rPr>
      </w:pPr>
      <w:r w:rsidRPr="00907507">
        <w:rPr>
          <w:b/>
          <w:bCs/>
        </w:rPr>
        <w:t>Abstract</w:t>
      </w:r>
    </w:p>
    <w:p w14:paraId="45134271" w14:textId="0D0801AB" w:rsidR="0091711B" w:rsidRDefault="00D51430" w:rsidP="00907507">
      <w:r w:rsidRPr="00D51430">
        <w:t xml:space="preserve">Early detection of dementia remains a </w:t>
      </w:r>
      <w:r w:rsidR="00B20257">
        <w:t>serious</w:t>
      </w:r>
      <w:r w:rsidRPr="00D51430">
        <w:t xml:space="preserve"> public health challenge due to </w:t>
      </w:r>
      <w:r w:rsidR="00B20257">
        <w:t xml:space="preserve">its </w:t>
      </w:r>
      <w:r w:rsidRPr="00D51430">
        <w:t xml:space="preserve">gradual onset and high rates of underdiagnosis. Traditional clinical assessments often </w:t>
      </w:r>
      <w:r w:rsidR="00B20257">
        <w:t>fall short</w:t>
      </w:r>
      <w:r w:rsidRPr="00D51430">
        <w:t xml:space="preserve"> </w:t>
      </w:r>
      <w:r w:rsidR="00B20257">
        <w:t>in</w:t>
      </w:r>
      <w:r w:rsidRPr="00D51430">
        <w:t xml:space="preserve"> captur</w:t>
      </w:r>
      <w:r w:rsidR="00B20257">
        <w:t>ing</w:t>
      </w:r>
      <w:r w:rsidRPr="00D51430">
        <w:t xml:space="preserve"> subtle cognitive markers until the disease is well-advanced. This paper presents a multimodal machine learning pipeline for detecting early signs of dementia through analysis of both transcribed speech and acoustic features in audio files. Utilizing the DementiaNet dataset, composed of public interview audio clips from celebrities later diagnosed with dementia and healthy controls, features such as lexical entropy, semantic drift, and acoustic prosody were extracted. The resulting late-stage fusion model achieved an AUC of 0.</w:t>
      </w:r>
      <w:r w:rsidR="003B7959">
        <w:t>768</w:t>
      </w:r>
      <w:r w:rsidRPr="00D51430">
        <w:t xml:space="preserve"> ± 0.0</w:t>
      </w:r>
      <w:r w:rsidR="003B7959">
        <w:t>65</w:t>
      </w:r>
      <w:r w:rsidRPr="00D51430">
        <w:t xml:space="preserve"> across 10-fold speaker-wise cross-validation, indicating modest </w:t>
      </w:r>
      <w:r w:rsidR="003B7959">
        <w:t>and</w:t>
      </w:r>
      <w:r w:rsidRPr="00D51430">
        <w:t xml:space="preserve"> consistent predictive power. Feature importance analysis revealed </w:t>
      </w:r>
      <w:r w:rsidR="003B7959">
        <w:t xml:space="preserve">metrics derived from </w:t>
      </w:r>
      <w:r w:rsidR="003B7959" w:rsidRPr="00D51430">
        <w:t>large language models (LLM)</w:t>
      </w:r>
      <w:r w:rsidR="003B7959">
        <w:t>embeddings along with traditional acoustic parameters held strong predictive potential</w:t>
      </w:r>
      <w:r w:rsidRPr="00D51430">
        <w:t xml:space="preserve">. Findings suggest that even lightweight </w:t>
      </w:r>
      <w:r w:rsidR="003B7959">
        <w:t>LLMs</w:t>
      </w:r>
      <w:r w:rsidRPr="00D51430">
        <w:t>, when paired with speech analysis, can capture subtle linguistic and paralinguistic cues indicative of cognitive decline. This work provides a foundation for scalable</w:t>
      </w:r>
      <w:r w:rsidR="00583BE8">
        <w:t xml:space="preserve"> and accessible</w:t>
      </w:r>
      <w:r w:rsidRPr="00D51430">
        <w:t xml:space="preserve"> early detection systems </w:t>
      </w:r>
      <w:r w:rsidR="00583BE8">
        <w:t xml:space="preserve">with strong </w:t>
      </w:r>
      <w:r w:rsidR="00894890">
        <w:t>pre-diagnostic screening</w:t>
      </w:r>
      <w:r w:rsidR="00583BE8">
        <w:t xml:space="preserve"> potential</w:t>
      </w:r>
      <w:r w:rsidRPr="00D51430">
        <w:t>.</w:t>
      </w:r>
    </w:p>
    <w:p w14:paraId="6D2A4A47" w14:textId="77777777" w:rsidR="00D51430" w:rsidRPr="00907507" w:rsidRDefault="00D51430" w:rsidP="00907507"/>
    <w:p w14:paraId="1AFA4E68" w14:textId="77777777" w:rsidR="00907507" w:rsidRPr="00907507" w:rsidRDefault="00907507" w:rsidP="00907507">
      <w:pPr>
        <w:rPr>
          <w:b/>
          <w:bCs/>
        </w:rPr>
      </w:pPr>
      <w:r w:rsidRPr="00907507">
        <w:rPr>
          <w:b/>
          <w:bCs/>
        </w:rPr>
        <w:t>I. Introduction</w:t>
      </w:r>
    </w:p>
    <w:p w14:paraId="0F9EB4D7" w14:textId="77777777" w:rsidR="00907507" w:rsidRPr="00907507" w:rsidRDefault="00907507" w:rsidP="00907507">
      <w:pPr>
        <w:rPr>
          <w:b/>
          <w:bCs/>
        </w:rPr>
      </w:pPr>
      <w:r w:rsidRPr="00907507">
        <w:rPr>
          <w:b/>
          <w:bCs/>
        </w:rPr>
        <w:t>A. Context and Motivation</w:t>
      </w:r>
    </w:p>
    <w:p w14:paraId="3CD2DAD9" w14:textId="1628E4A9" w:rsidR="00060757" w:rsidRPr="00060757" w:rsidRDefault="00060757" w:rsidP="00060757">
      <w:r w:rsidRPr="00060757">
        <w:t>Dementia remains drastically underdiagnosed, with studies estimating that nearly 59% of individuals over the age of 65 are unaware of their condition [1]. This underdiagnosis stems from a combination of systemic barriers</w:t>
      </w:r>
      <w:r>
        <w:t xml:space="preserve"> </w:t>
      </w:r>
      <w:r w:rsidRPr="00060757">
        <w:t>including limited access to healthcare, disparities in patient-provider communication, educational gaps, and resource constraints</w:t>
      </w:r>
      <w:r>
        <w:t xml:space="preserve"> </w:t>
      </w:r>
      <w:r w:rsidRPr="00060757">
        <w:t xml:space="preserve">which collectively contribute to delayed or missed diagnoses [2]. As a result, many patients are not identified until the disease has progressed beyond the point at which </w:t>
      </w:r>
      <w:r w:rsidR="00583BE8">
        <w:t>intervention</w:t>
      </w:r>
      <w:r w:rsidRPr="00060757">
        <w:t xml:space="preserve"> is most effective.</w:t>
      </w:r>
    </w:p>
    <w:p w14:paraId="00228E81" w14:textId="095B8B01" w:rsidR="00060757" w:rsidRPr="00060757" w:rsidRDefault="00060757" w:rsidP="00060757">
      <w:r w:rsidRPr="00060757">
        <w:t xml:space="preserve">This delay is particularly consequential in the case of Alzheimer’s disease (AD), where pharmaceutical interventions such as lecanemab-irmb (Leqembi) and donanemab-azbt (Kisunla) have shown efficacy only during the early stages of disease progression. These </w:t>
      </w:r>
      <w:r w:rsidR="00C76864">
        <w:t>interventions</w:t>
      </w:r>
      <w:r w:rsidRPr="00060757">
        <w:t xml:space="preserve"> do not </w:t>
      </w:r>
      <w:r w:rsidR="00894890" w:rsidRPr="00060757">
        <w:t>reverse</w:t>
      </w:r>
      <w:r w:rsidR="00894890">
        <w:t xml:space="preserve"> but</w:t>
      </w:r>
      <w:r w:rsidR="00B20257">
        <w:t xml:space="preserve"> instead aim </w:t>
      </w:r>
      <w:r w:rsidRPr="00060757">
        <w:t xml:space="preserve">to </w:t>
      </w:r>
      <w:r w:rsidR="00894890" w:rsidRPr="00060757">
        <w:t>slow</w:t>
      </w:r>
      <w:r w:rsidRPr="00060757">
        <w:t xml:space="preserve"> cognitive decline</w:t>
      </w:r>
      <w:r>
        <w:t xml:space="preserve"> </w:t>
      </w:r>
      <w:r w:rsidR="00C76864">
        <w:t xml:space="preserve">thus </w:t>
      </w:r>
      <w:r>
        <w:t xml:space="preserve">emphasizing </w:t>
      </w:r>
      <w:r w:rsidRPr="00060757">
        <w:t>the necessity of early and accurate detection. Similarly, non-</w:t>
      </w:r>
      <w:r>
        <w:t>pharmaceutical</w:t>
      </w:r>
      <w:r w:rsidRPr="00060757">
        <w:t xml:space="preserve"> interventions such as diet modification, physical activity, and social engagement have been shown to mitigate risk but are most beneficial when implemented proactively.</w:t>
      </w:r>
    </w:p>
    <w:p w14:paraId="15B1A3CA" w14:textId="136852E0" w:rsidR="00060757" w:rsidRPr="00907507" w:rsidRDefault="00060757" w:rsidP="00907507">
      <w:r w:rsidRPr="00060757">
        <w:lastRenderedPageBreak/>
        <w:t xml:space="preserve">In this context, early detection is </w:t>
      </w:r>
      <w:r w:rsidR="00465B9A">
        <w:t>not just</w:t>
      </w:r>
      <w:r w:rsidRPr="00060757">
        <w:t xml:space="preserve"> advantageous</w:t>
      </w:r>
      <w:r>
        <w:t>, but</w:t>
      </w:r>
      <w:r w:rsidRPr="00060757">
        <w:t xml:space="preserve"> critical. Addressing this gap could </w:t>
      </w:r>
      <w:r>
        <w:t>tap</w:t>
      </w:r>
      <w:r w:rsidRPr="00060757">
        <w:t xml:space="preserve"> the potential for timely clinical interventions, improved quality of life, and reduced long-term care burdens. Emerging computational methods, particularly those leveraging natural language processing, offer a promising pathway toward scalable, non-invasive screening tools capable of identifying subtle cognitive changes well before traditional diagnosis.</w:t>
      </w:r>
    </w:p>
    <w:p w14:paraId="21F2224A" w14:textId="77777777" w:rsidR="00907507" w:rsidRPr="00907507" w:rsidRDefault="00907507" w:rsidP="00907507">
      <w:pPr>
        <w:rPr>
          <w:b/>
          <w:bCs/>
        </w:rPr>
      </w:pPr>
      <w:r w:rsidRPr="00907507">
        <w:rPr>
          <w:b/>
          <w:bCs/>
        </w:rPr>
        <w:t>B. Problem Statement</w:t>
      </w:r>
    </w:p>
    <w:p w14:paraId="2FC544C4" w14:textId="2386832B" w:rsidR="00465B9A" w:rsidRPr="00465B9A" w:rsidRDefault="00183825" w:rsidP="00465B9A">
      <w:r>
        <w:t>E</w:t>
      </w:r>
      <w:r w:rsidR="00465B9A" w:rsidRPr="00465B9A">
        <w:t>arly cognitive decline</w:t>
      </w:r>
      <w:r>
        <w:t xml:space="preserve"> signals from s</w:t>
      </w:r>
      <w:r w:rsidRPr="00465B9A">
        <w:t xml:space="preserve">ubtle linguistic and acoustic changes </w:t>
      </w:r>
      <w:r w:rsidR="00465B9A" w:rsidRPr="00465B9A">
        <w:t xml:space="preserve">are often too nuanced to be reliably detected through </w:t>
      </w:r>
      <w:r w:rsidR="00465B9A">
        <w:t>traditional</w:t>
      </w:r>
      <w:r w:rsidR="00465B9A" w:rsidRPr="00465B9A">
        <w:t xml:space="preserve"> clinical assessments. As a result, these early markers are frequently overlooked, delaying </w:t>
      </w:r>
      <w:r w:rsidR="00465B9A">
        <w:t>formal</w:t>
      </w:r>
      <w:r w:rsidR="00465B9A" w:rsidRPr="00465B9A">
        <w:t xml:space="preserve"> diagnos</w:t>
      </w:r>
      <w:r>
        <w:t>e</w:t>
      </w:r>
      <w:r w:rsidR="00465B9A" w:rsidRPr="00465B9A">
        <w:t>s and intervention during the critical early stages of dementia. Whil</w:t>
      </w:r>
      <w:r w:rsidR="00465B9A">
        <w:t>st</w:t>
      </w:r>
      <w:r w:rsidR="00465B9A" w:rsidRPr="00465B9A">
        <w:t xml:space="preserve"> prior research has demonstrated the potential of lexical and acoustic analysis</w:t>
      </w:r>
      <w:r w:rsidR="00465B9A">
        <w:t xml:space="preserve">, </w:t>
      </w:r>
      <w:r w:rsidR="00465B9A" w:rsidRPr="00465B9A">
        <w:t>particularly in Alzheimer’s Disease</w:t>
      </w:r>
      <w:r w:rsidR="00465B9A">
        <w:t xml:space="preserve">, </w:t>
      </w:r>
      <w:r w:rsidR="00465B9A" w:rsidRPr="00465B9A">
        <w:t xml:space="preserve">for identifying such early signs, most approaches have relied on hand-crafted features or </w:t>
      </w:r>
      <w:r w:rsidR="00465B9A">
        <w:t>rule-based</w:t>
      </w:r>
      <w:r w:rsidR="00465B9A" w:rsidRPr="00465B9A">
        <w:t xml:space="preserve"> modeling techniques.</w:t>
      </w:r>
    </w:p>
    <w:p w14:paraId="355A5E54" w14:textId="5BDA6A13" w:rsidR="00465B9A" w:rsidRPr="00907507" w:rsidRDefault="00465B9A" w:rsidP="00440E65">
      <w:r w:rsidRPr="00465B9A">
        <w:t>Recent advances in natural language processing, especially through large language models (LLMs), offer new opportunities to detect these deviations with greater sensitivity. This work seeks not only to replicate the predictive capabilities of p</w:t>
      </w:r>
      <w:r>
        <w:t xml:space="preserve">revious </w:t>
      </w:r>
      <w:r w:rsidRPr="00465B9A">
        <w:t>approaches, but to extend them</w:t>
      </w:r>
      <w:r>
        <w:t xml:space="preserve"> by </w:t>
      </w:r>
      <w:r w:rsidRPr="00465B9A">
        <w:t>leveraging multimodal analysis to identify individuals at risk of dementia as much as 15 years before clinical diagnosis.</w:t>
      </w:r>
    </w:p>
    <w:p w14:paraId="44112229" w14:textId="77777777" w:rsidR="00907507" w:rsidRPr="00907507" w:rsidRDefault="00907507" w:rsidP="00907507">
      <w:pPr>
        <w:rPr>
          <w:b/>
          <w:bCs/>
        </w:rPr>
      </w:pPr>
      <w:r w:rsidRPr="00907507">
        <w:rPr>
          <w:b/>
          <w:bCs/>
        </w:rPr>
        <w:t>C. Cognitive Science Justification</w:t>
      </w:r>
    </w:p>
    <w:p w14:paraId="6058622C" w14:textId="684DB271" w:rsidR="00907507" w:rsidRPr="00907507" w:rsidRDefault="00907507" w:rsidP="00907507">
      <w:r w:rsidRPr="00907507">
        <w:t xml:space="preserve">This work is grounded in </w:t>
      </w:r>
      <w:r w:rsidR="00465B9A" w:rsidRPr="00907507">
        <w:t>well</w:t>
      </w:r>
      <w:r w:rsidR="00465B9A">
        <w:t>-</w:t>
      </w:r>
      <w:r w:rsidR="00465B9A" w:rsidRPr="00907507">
        <w:t>established</w:t>
      </w:r>
      <w:r w:rsidRPr="00907507">
        <w:t xml:space="preserve"> cognitive theories of semantic memory degradatio</w:t>
      </w:r>
      <w:r w:rsidR="00440E65">
        <w:t xml:space="preserve">n </w:t>
      </w:r>
      <w:r w:rsidRPr="00907507">
        <w:t>and lexical retrieval impairment in dementia. Prior research has found that longer</w:t>
      </w:r>
      <w:r w:rsidR="00440E65">
        <w:t xml:space="preserve"> </w:t>
      </w:r>
      <w:r w:rsidR="00183825">
        <w:t>speech</w:t>
      </w:r>
      <w:r w:rsidRPr="00907507">
        <w:t xml:space="preserve"> </w:t>
      </w:r>
      <w:r w:rsidR="00465B9A" w:rsidRPr="00907507">
        <w:t>pauses,</w:t>
      </w:r>
      <w:r w:rsidRPr="00907507">
        <w:t xml:space="preserve"> and reduced speech rate </w:t>
      </w:r>
      <w:r w:rsidR="00440E65">
        <w:t xml:space="preserve">are </w:t>
      </w:r>
      <w:r w:rsidRPr="00907507">
        <w:t>correlate</w:t>
      </w:r>
      <w:r w:rsidR="00440E65">
        <w:t>d</w:t>
      </w:r>
      <w:r w:rsidRPr="00907507">
        <w:t xml:space="preserve"> with early tau </w:t>
      </w:r>
      <w:r w:rsidR="00384C69">
        <w:t>burden, one of the proteins responsible for AD,</w:t>
      </w:r>
      <w:r w:rsidRPr="00907507">
        <w:t xml:space="preserve"> </w:t>
      </w:r>
      <w:r w:rsidR="00440E65">
        <w:t>throughout adulthood</w:t>
      </w:r>
      <w:r w:rsidRPr="00907507">
        <w:t xml:space="preserve"> [3]. </w:t>
      </w:r>
      <w:r w:rsidR="00440E65">
        <w:t xml:space="preserve">Similarly, progressive declines in the cognitive task of lexical retrieval in dementia patients </w:t>
      </w:r>
      <w:r w:rsidR="00465B9A">
        <w:t>have</w:t>
      </w:r>
      <w:r w:rsidR="00440E65">
        <w:t xml:space="preserve"> been found to be associated with </w:t>
      </w:r>
      <w:r w:rsidRPr="00907507">
        <w:t>grammatical and syntactic deficits</w:t>
      </w:r>
      <w:r w:rsidR="00440E65">
        <w:t xml:space="preserve">, </w:t>
      </w:r>
      <w:r w:rsidRPr="00907507">
        <w:t>particularly reduced verb inflection and lexical variation</w:t>
      </w:r>
      <w:r w:rsidR="00440E65">
        <w:t xml:space="preserve"> </w:t>
      </w:r>
      <w:r w:rsidRPr="00907507">
        <w:t>are prevalent in AD [4] [5].</w:t>
      </w:r>
    </w:p>
    <w:p w14:paraId="39BB25AD" w14:textId="5E91BE74" w:rsidR="00907507" w:rsidRPr="00907507" w:rsidRDefault="00907507" w:rsidP="00907507">
      <w:r w:rsidRPr="00907507">
        <w:t xml:space="preserve">These impairments are consistent with cognitive science literature on semantic drift and lexical entropy, which have emerged as </w:t>
      </w:r>
      <w:r w:rsidR="00BF6157">
        <w:t>algorithmic</w:t>
      </w:r>
      <w:r w:rsidRPr="00907507">
        <w:t xml:space="preserve"> </w:t>
      </w:r>
      <w:r w:rsidR="00465B9A">
        <w:t>frameworks</w:t>
      </w:r>
      <w:r w:rsidRPr="00907507">
        <w:t xml:space="preserve"> for cognitive load, coherence, and </w:t>
      </w:r>
      <w:r w:rsidR="00BF6157">
        <w:t xml:space="preserve">semantic memory </w:t>
      </w:r>
      <w:r w:rsidRPr="00907507">
        <w:t xml:space="preserve">issues. As </w:t>
      </w:r>
      <w:r w:rsidR="00BF6157">
        <w:t>other research has shown, computational natural-language-</w:t>
      </w:r>
      <w:r w:rsidRPr="00907507">
        <w:t>based</w:t>
      </w:r>
      <w:r w:rsidR="00BF6157">
        <w:t>,</w:t>
      </w:r>
      <w:r w:rsidRPr="00907507">
        <w:t xml:space="preserve"> linguistic analysis can serve as a viable early diagnostic tool </w:t>
      </w:r>
      <w:r w:rsidR="00BF6157">
        <w:t xml:space="preserve">with the correct feature extraction </w:t>
      </w:r>
      <w:r w:rsidRPr="00907507">
        <w:t>[6].</w:t>
      </w:r>
    </w:p>
    <w:p w14:paraId="5BA122B5" w14:textId="0EE8C345" w:rsidR="00907507" w:rsidRPr="00907507" w:rsidRDefault="00907507" w:rsidP="00907507"/>
    <w:p w14:paraId="4FBD50D2" w14:textId="77777777" w:rsidR="00907507" w:rsidRPr="00907507" w:rsidRDefault="00907507" w:rsidP="00907507">
      <w:pPr>
        <w:rPr>
          <w:b/>
          <w:bCs/>
        </w:rPr>
      </w:pPr>
      <w:r w:rsidRPr="00907507">
        <w:rPr>
          <w:b/>
          <w:bCs/>
        </w:rPr>
        <w:t>II. Model and Tool Design</w:t>
      </w:r>
    </w:p>
    <w:p w14:paraId="2CD264AD" w14:textId="77777777" w:rsidR="00907507" w:rsidRDefault="00907507" w:rsidP="00907507">
      <w:pPr>
        <w:rPr>
          <w:b/>
          <w:bCs/>
        </w:rPr>
      </w:pPr>
      <w:r w:rsidRPr="00907507">
        <w:rPr>
          <w:b/>
          <w:bCs/>
        </w:rPr>
        <w:lastRenderedPageBreak/>
        <w:t>A. Dataset and Tooling Overview</w:t>
      </w:r>
    </w:p>
    <w:p w14:paraId="620A9CF4" w14:textId="795BFD8E" w:rsidR="00637D88" w:rsidRPr="00907507" w:rsidRDefault="00637D88" w:rsidP="00907507">
      <w:pPr>
        <w:rPr>
          <w:b/>
          <w:bCs/>
        </w:rPr>
      </w:pPr>
      <w:r>
        <w:rPr>
          <w:b/>
          <w:bCs/>
        </w:rPr>
        <w:t>1. Dataset</w:t>
      </w:r>
    </w:p>
    <w:p w14:paraId="64D94518" w14:textId="46510319" w:rsidR="00465B9A" w:rsidRPr="00907507" w:rsidRDefault="00465B9A" w:rsidP="00907507">
      <w:r w:rsidRPr="00465B9A">
        <w:t xml:space="preserve">Dementia, as a well-documented form of cognitive decline, </w:t>
      </w:r>
      <w:r>
        <w:t xml:space="preserve">lies at the intersection of </w:t>
      </w:r>
      <w:r w:rsidRPr="00465B9A">
        <w:t>a wide range of cognitive science concepts</w:t>
      </w:r>
      <w:r>
        <w:t xml:space="preserve"> like</w:t>
      </w:r>
      <w:r w:rsidRPr="00465B9A">
        <w:t xml:space="preserve"> language, memory, and executive function</w:t>
      </w:r>
      <w:r>
        <w:t xml:space="preserve">. </w:t>
      </w:r>
      <w:r w:rsidRPr="00465B9A">
        <w:t xml:space="preserve">In approaching this research question, the focus was on identifying subtle linguistic and acoustic markers that </w:t>
      </w:r>
      <w:r>
        <w:t>might</w:t>
      </w:r>
      <w:r w:rsidRPr="00465B9A">
        <w:t xml:space="preserve"> precede clinical diagnosis by several years. Given the limited availability of open-source clinical datasets, the DementiaNet corpus was selected for its relevance to this goal. It contains audio recordings from public interviews with celebrities later diagnosed with dementia, spanning 5 to 15 years prior to formal diagnosis. These </w:t>
      </w:r>
      <w:r w:rsidR="00BE18AF">
        <w:t xml:space="preserve">limited </w:t>
      </w:r>
      <w:r w:rsidRPr="00465B9A">
        <w:t xml:space="preserve">longitudinal samples, alongside control interviews from healthy individuals, provide a rare opportunity to examine early signs of cognitive decline in </w:t>
      </w:r>
      <w:r w:rsidR="00BE18AF">
        <w:t>natural</w:t>
      </w:r>
      <w:r w:rsidRPr="00465B9A">
        <w:t xml:space="preserve"> speech.</w:t>
      </w:r>
      <w:r w:rsidR="00583BE8">
        <w:t xml:space="preserve"> </w:t>
      </w:r>
      <w:r w:rsidR="00583BE8" w:rsidRPr="00583BE8">
        <w:t>It is important to note that while DementiaNet is not a collection of formal clinical trials, its conversational nature and linkage to documented dementia diagnoses make it a clinically relevant resource, offering rare longitudinal insight into early cognitive decline as it manifests in natural, unscripted speech.</w:t>
      </w:r>
    </w:p>
    <w:p w14:paraId="1F0826F6" w14:textId="16CB771F" w:rsidR="00637D88" w:rsidRPr="00637D88" w:rsidRDefault="00637D88" w:rsidP="00907507">
      <w:pPr>
        <w:rPr>
          <w:b/>
          <w:bCs/>
        </w:rPr>
      </w:pPr>
      <w:r w:rsidRPr="00637D88">
        <w:rPr>
          <w:b/>
          <w:bCs/>
        </w:rPr>
        <w:t>2. Tool Selection</w:t>
      </w:r>
    </w:p>
    <w:p w14:paraId="43C2012B" w14:textId="7DA6C1EA" w:rsidR="00347655" w:rsidRDefault="00347655" w:rsidP="00BE18AF">
      <w:r w:rsidRPr="00347655">
        <w:t>The presence of an audio corpus in the dataset enables multimodal analysis encompassing both the acoustic signal and its transcribed text</w:t>
      </w:r>
      <w:r w:rsidR="00BE18AF">
        <w:t xml:space="preserve">. </w:t>
      </w:r>
      <w:r w:rsidR="00BE18AF" w:rsidRPr="00BE18AF">
        <w:t xml:space="preserve">Accordingly, the tool selection process was guided by a structured pipeline aligned with the central research </w:t>
      </w:r>
      <w:r w:rsidR="00BE18AF">
        <w:t>goal.</w:t>
      </w:r>
      <w:r w:rsidR="00BE18AF" w:rsidRPr="00BE18AF">
        <w:t xml:space="preserve"> The pipeline was divided into three key stages: data preparation, feature extraction, and model training.</w:t>
      </w:r>
    </w:p>
    <w:p w14:paraId="7C5DDC82" w14:textId="27F21C4A" w:rsidR="00347655" w:rsidRDefault="00BE18AF" w:rsidP="00BE18AF">
      <w:r w:rsidRPr="00BE18AF">
        <w:br/>
        <w:t xml:space="preserve">To analyze lexical features, speech audio </w:t>
      </w:r>
      <w:r w:rsidR="00347655">
        <w:t>had</w:t>
      </w:r>
      <w:r w:rsidRPr="00BE18AF">
        <w:t xml:space="preserve"> to be accurately transcribed into text. Given the importance of preserving natural speech variability</w:t>
      </w:r>
      <w:r>
        <w:t xml:space="preserve"> </w:t>
      </w:r>
      <w:r w:rsidRPr="00BE18AF">
        <w:t>including disfluencies and pauses</w:t>
      </w:r>
      <w:r>
        <w:t xml:space="preserve">, </w:t>
      </w:r>
      <w:r w:rsidRPr="00BE18AF">
        <w:t xml:space="preserve">OpenAI’s </w:t>
      </w:r>
      <w:r w:rsidRPr="00BE18AF">
        <w:rPr>
          <w:i/>
          <w:iCs/>
        </w:rPr>
        <w:t>Whisper</w:t>
      </w:r>
      <w:r w:rsidRPr="00BE18AF">
        <w:t xml:space="preserve"> automatic speech recognition (ASR) system was selected. Trained on 680,000 hours of multilingual and noisy data, Whisper offer</w:t>
      </w:r>
      <w:r>
        <w:t>ed</w:t>
      </w:r>
      <w:r w:rsidRPr="00BE18AF">
        <w:t xml:space="preserve"> high transcription accuracy, robustness to varied recording conditions, and minimal need for manual correction</w:t>
      </w:r>
      <w:r>
        <w:t xml:space="preserve"> which </w:t>
      </w:r>
      <w:r w:rsidRPr="00BE18AF">
        <w:t>ma</w:t>
      </w:r>
      <w:r>
        <w:t>de</w:t>
      </w:r>
      <w:r w:rsidRPr="00BE18AF">
        <w:t xml:space="preserve"> it ideal for downstream analysis</w:t>
      </w:r>
      <w:r>
        <w:t>.</w:t>
      </w:r>
    </w:p>
    <w:p w14:paraId="7AFD7AF9" w14:textId="04B3AF6F" w:rsidR="00BE18AF" w:rsidRPr="00BE18AF" w:rsidRDefault="00BE18AF" w:rsidP="00BE18AF">
      <w:r w:rsidRPr="00BE18AF">
        <w:br/>
        <w:t xml:space="preserve">The transcribed text and original audio formed the basis for multimodal feature extraction. Lexical features were derived from two primary sources: algorithmically calculated metrics (e.g., type-token ratio, pronoun ratio), and LLM-based representations. To compute semantic drift, the </w:t>
      </w:r>
      <w:r w:rsidRPr="00BE18AF">
        <w:rPr>
          <w:i/>
          <w:iCs/>
        </w:rPr>
        <w:t>all-MiniLM-L6-v2</w:t>
      </w:r>
      <w:r w:rsidRPr="00BE18AF">
        <w:t xml:space="preserve"> sentence transformer was used due to its efficiency and ability to encode semantic meaning in</w:t>
      </w:r>
      <w:r>
        <w:t xml:space="preserve"> numerical</w:t>
      </w:r>
      <w:r w:rsidRPr="00BE18AF">
        <w:t xml:space="preserve"> 384-dimension vectors. Cosine similarity between adjacent sentence embeddings quantified shifts in meaning, offering a </w:t>
      </w:r>
      <w:r>
        <w:lastRenderedPageBreak/>
        <w:t>estimation</w:t>
      </w:r>
      <w:r w:rsidRPr="00BE18AF">
        <w:t xml:space="preserve"> for coherence loss </w:t>
      </w:r>
      <w:r>
        <w:t xml:space="preserve">typically </w:t>
      </w:r>
      <w:r w:rsidRPr="00BE18AF">
        <w:t>observed</w:t>
      </w:r>
      <w:r>
        <w:t xml:space="preserve"> </w:t>
      </w:r>
      <w:r w:rsidRPr="00BE18AF">
        <w:t>in early cognitive decline. For lexical entropy, OpenAI’s GPT-2 small was employed to generate next-token probability distributions across transcripts. These probabilities, when passed through</w:t>
      </w:r>
      <w:r>
        <w:t xml:space="preserve"> an</w:t>
      </w:r>
      <w:r w:rsidRPr="00BE18AF">
        <w:t xml:space="preserve"> </w:t>
      </w:r>
      <w:r>
        <w:t xml:space="preserve">information theory </w:t>
      </w:r>
      <w:r w:rsidRPr="00BE18AF">
        <w:t>entropy formula, quantified linguistic unpredictability</w:t>
      </w:r>
      <w:r>
        <w:t xml:space="preserve">. This served as </w:t>
      </w:r>
      <w:r w:rsidRPr="00BE18AF">
        <w:t>an indicator of</w:t>
      </w:r>
      <w:r w:rsidR="0005623F">
        <w:t xml:space="preserve"> semantic</w:t>
      </w:r>
      <w:r w:rsidRPr="00BE18AF">
        <w:t xml:space="preserve"> disorganiz</w:t>
      </w:r>
      <w:r w:rsidR="0005623F">
        <w:t xml:space="preserve">ation </w:t>
      </w:r>
      <w:r w:rsidRPr="00BE18AF">
        <w:t xml:space="preserve">or </w:t>
      </w:r>
      <w:r w:rsidR="0005623F">
        <w:t>impaired coherence</w:t>
      </w:r>
      <w:r w:rsidRPr="00BE18AF">
        <w:t>.</w:t>
      </w:r>
    </w:p>
    <w:p w14:paraId="540126CC" w14:textId="6B7FF5DE" w:rsidR="00BE18AF" w:rsidRDefault="00BE18AF" w:rsidP="00BE18AF">
      <w:r w:rsidRPr="00BE18AF">
        <w:t>On the acoustic side, features were extracted using the extended Geneva Minimalistic Acoustic Parameter Set (eGeMAPS), which includes prosodic markers commonly linked to cognitive and emotional state</w:t>
      </w:r>
      <w:r>
        <w:t>s</w:t>
      </w:r>
      <w:r w:rsidRPr="00BE18AF">
        <w:t xml:space="preserve">. The </w:t>
      </w:r>
      <w:r w:rsidRPr="00BE18AF">
        <w:rPr>
          <w:i/>
          <w:iCs/>
        </w:rPr>
        <w:t>openSMILE</w:t>
      </w:r>
      <w:r w:rsidRPr="00BE18AF">
        <w:t xml:space="preserve"> toolkit was chosen to implement this, offering a reproducible and well-supported method for extracting eGeMAPS features such as pitch, jitter, loudness, and speech rate</w:t>
      </w:r>
      <w:r>
        <w:t xml:space="preserve">, </w:t>
      </w:r>
      <w:r w:rsidRPr="00BE18AF">
        <w:t>all of which have been associated with neurodegenerative changes.</w:t>
      </w:r>
      <w:r>
        <w:t xml:space="preserve"> </w:t>
      </w:r>
      <w:r w:rsidRPr="00BE18AF">
        <w:t>With both lexical and acoustic features extracted, modality-specific classifiers were trained and later fused via a meta-classifier</w:t>
      </w:r>
      <w:r w:rsidR="00A118D9">
        <w:t>, the tools of which were selected based on input data and predictive performance.</w:t>
      </w:r>
    </w:p>
    <w:p w14:paraId="699E77DA" w14:textId="652CCCAF" w:rsidR="0034186F" w:rsidRPr="0034186F" w:rsidRDefault="004860B6" w:rsidP="00907507">
      <w:pPr>
        <w:rPr>
          <w:rFonts w:eastAsia="Times New Roman" w:cs="Times New Roman"/>
          <w:color w:val="000000"/>
          <w:kern w:val="0"/>
          <w14:ligatures w14:val="none"/>
        </w:rPr>
      </w:pPr>
      <w:r w:rsidRPr="004860B6">
        <w:rPr>
          <w:b/>
          <w:bCs/>
        </w:rPr>
        <w:t>B. Concept Mapping and Derivation</w:t>
      </w:r>
      <w:r>
        <w:rPr>
          <w:b/>
          <w:bCs/>
        </w:rPr>
        <w:br/>
      </w:r>
      <w:r>
        <w:t xml:space="preserve">Several cognitive science concepts serve as the foundation </w:t>
      </w:r>
      <w:r w:rsidR="00712F86">
        <w:t xml:space="preserve">for the model pipeline and in the identification of extractable markers of cognitive deterioration. </w:t>
      </w:r>
      <w:r w:rsidR="00712F86">
        <w:rPr>
          <w:rFonts w:eastAsia="Times New Roman" w:cs="Times New Roman"/>
          <w:color w:val="000000"/>
          <w:kern w:val="0"/>
          <w14:ligatures w14:val="none"/>
        </w:rPr>
        <w:t xml:space="preserve">Primary markers and concepts were identified through a literature review of several studies of dementia-related symptoms, their linkage to cognitive impairment, and their manifestations in speech. Some </w:t>
      </w:r>
      <w:r w:rsidR="00712F86" w:rsidRPr="00D82E80">
        <w:rPr>
          <w:rFonts w:eastAsia="Times New Roman" w:cs="Times New Roman"/>
          <w:color w:val="000000"/>
          <w:kern w:val="0"/>
          <w14:ligatures w14:val="none"/>
        </w:rPr>
        <w:t>of the most telling signs of cognitive decline in dementia can be detected through changes in speech content and vocal delivery</w:t>
      </w:r>
      <w:r w:rsidR="00712F86">
        <w:rPr>
          <w:rFonts w:eastAsia="Times New Roman" w:cs="Times New Roman"/>
          <w:color w:val="000000"/>
          <w:kern w:val="0"/>
          <w14:ligatures w14:val="none"/>
        </w:rPr>
        <w:t>, though can be elusive especially 5</w:t>
      </w:r>
      <w:r w:rsidR="0034186F">
        <w:rPr>
          <w:rFonts w:eastAsia="Times New Roman" w:cs="Times New Roman"/>
          <w:color w:val="000000"/>
          <w:kern w:val="0"/>
          <w14:ligatures w14:val="none"/>
        </w:rPr>
        <w:t xml:space="preserve"> to </w:t>
      </w:r>
      <w:r w:rsidR="00712F86">
        <w:rPr>
          <w:rFonts w:eastAsia="Times New Roman" w:cs="Times New Roman"/>
          <w:color w:val="000000"/>
          <w:kern w:val="0"/>
          <w14:ligatures w14:val="none"/>
        </w:rPr>
        <w:t>15 years prior to a conventional diagnosis. Studies have found that many features of cognitive strain and decline can be observed in individuals already diagnosed with mild cognitive impairment (MCI) with traditional natural language processing techniques such as verb and noun extraction or sentence counts</w:t>
      </w:r>
      <w:r w:rsidR="0005623F">
        <w:rPr>
          <w:rFonts w:eastAsia="Times New Roman" w:cs="Times New Roman"/>
          <w:color w:val="000000"/>
          <w:kern w:val="0"/>
          <w14:ligatures w14:val="none"/>
        </w:rPr>
        <w:t xml:space="preserve">. </w:t>
      </w:r>
      <w:r w:rsidR="0005623F" w:rsidRPr="0005623F">
        <w:rPr>
          <w:rFonts w:eastAsia="Times New Roman" w:cs="Times New Roman"/>
          <w:color w:val="000000"/>
          <w:kern w:val="0"/>
          <w14:ligatures w14:val="none"/>
        </w:rPr>
        <w:t>Recent LLMs enable detection of more subtle cognitive disruptions, particularly in cases where semantic complexity obscures topic coherence or abstract concept linkage</w:t>
      </w:r>
      <w:r w:rsidR="00712F86">
        <w:rPr>
          <w:rFonts w:eastAsia="Times New Roman" w:cs="Times New Roman"/>
          <w:color w:val="000000"/>
          <w:kern w:val="0"/>
          <w14:ligatures w14:val="none"/>
        </w:rPr>
        <w:t>. Cognitive strain in patients with dementia can manifest as anomia</w:t>
      </w:r>
      <w:r w:rsidR="0034186F">
        <w:rPr>
          <w:rFonts w:eastAsia="Times New Roman" w:cs="Times New Roman"/>
          <w:color w:val="000000"/>
          <w:kern w:val="0"/>
          <w14:ligatures w14:val="none"/>
        </w:rPr>
        <w:t xml:space="preserve"> [12] </w:t>
      </w:r>
      <w:r w:rsidR="00712F86">
        <w:rPr>
          <w:rFonts w:eastAsia="Times New Roman" w:cs="Times New Roman"/>
          <w:color w:val="000000"/>
          <w:kern w:val="0"/>
          <w14:ligatures w14:val="none"/>
        </w:rPr>
        <w:t xml:space="preserve">and tangentiality </w:t>
      </w:r>
      <w:r w:rsidR="0034186F">
        <w:rPr>
          <w:rFonts w:eastAsia="Times New Roman" w:cs="Times New Roman"/>
          <w:color w:val="000000"/>
          <w:kern w:val="0"/>
          <w14:ligatures w14:val="none"/>
        </w:rPr>
        <w:t>[6]</w:t>
      </w:r>
      <w:r w:rsidR="00712F86">
        <w:rPr>
          <w:rFonts w:eastAsia="Times New Roman" w:cs="Times New Roman"/>
          <w:color w:val="000000"/>
          <w:kern w:val="0"/>
          <w14:ligatures w14:val="none"/>
        </w:rPr>
        <w:t xml:space="preserve"> among others. These are the main principles which </w:t>
      </w:r>
      <w:r w:rsidR="005F6FB2">
        <w:rPr>
          <w:rFonts w:eastAsia="Times New Roman" w:cs="Times New Roman"/>
          <w:color w:val="000000"/>
          <w:kern w:val="0"/>
          <w14:ligatures w14:val="none"/>
        </w:rPr>
        <w:t xml:space="preserve">will attempt </w:t>
      </w:r>
      <w:r w:rsidR="00712F86">
        <w:rPr>
          <w:rFonts w:eastAsia="Times New Roman" w:cs="Times New Roman"/>
          <w:color w:val="000000"/>
          <w:kern w:val="0"/>
          <w14:ligatures w14:val="none"/>
        </w:rPr>
        <w:t>to</w:t>
      </w:r>
      <w:r w:rsidR="005F6FB2">
        <w:rPr>
          <w:rFonts w:eastAsia="Times New Roman" w:cs="Times New Roman"/>
          <w:color w:val="000000"/>
          <w:kern w:val="0"/>
          <w14:ligatures w14:val="none"/>
        </w:rPr>
        <w:t xml:space="preserve"> be</w:t>
      </w:r>
      <w:r w:rsidR="00712F86">
        <w:rPr>
          <w:rFonts w:eastAsia="Times New Roman" w:cs="Times New Roman"/>
          <w:color w:val="000000"/>
          <w:kern w:val="0"/>
          <w14:ligatures w14:val="none"/>
        </w:rPr>
        <w:t xml:space="preserve"> address</w:t>
      </w:r>
      <w:r w:rsidR="005F6FB2">
        <w:rPr>
          <w:rFonts w:eastAsia="Times New Roman" w:cs="Times New Roman"/>
          <w:color w:val="000000"/>
          <w:kern w:val="0"/>
          <w14:ligatures w14:val="none"/>
        </w:rPr>
        <w:t>ed</w:t>
      </w:r>
      <w:r w:rsidR="00712F86">
        <w:rPr>
          <w:rFonts w:eastAsia="Times New Roman" w:cs="Times New Roman"/>
          <w:color w:val="000000"/>
          <w:kern w:val="0"/>
          <w14:ligatures w14:val="none"/>
        </w:rPr>
        <w:t xml:space="preserve"> with this model pipeline and its integration of modern LLMs.</w:t>
      </w:r>
    </w:p>
    <w:p w14:paraId="09C10011" w14:textId="0CDC888A" w:rsidR="00F14A03" w:rsidRPr="00F14A03" w:rsidRDefault="004860B6" w:rsidP="00907507">
      <w:pPr>
        <w:rPr>
          <w:b/>
          <w:bCs/>
        </w:rPr>
      </w:pPr>
      <w:r>
        <w:rPr>
          <w:b/>
          <w:bCs/>
        </w:rPr>
        <w:t>C</w:t>
      </w:r>
      <w:r w:rsidR="00907507" w:rsidRPr="00907507">
        <w:rPr>
          <w:b/>
          <w:bCs/>
        </w:rPr>
        <w:t xml:space="preserve">. </w:t>
      </w:r>
      <w:r w:rsidR="00796953">
        <w:rPr>
          <w:b/>
          <w:bCs/>
        </w:rPr>
        <w:t>Pipeline</w:t>
      </w:r>
      <w:r w:rsidR="0034186F">
        <w:rPr>
          <w:b/>
          <w:bCs/>
        </w:rPr>
        <w:t xml:space="preserve"> Architecture and Implementation</w:t>
      </w:r>
    </w:p>
    <w:p w14:paraId="2515F1FF" w14:textId="6E4DE7B0" w:rsidR="00796953" w:rsidRDefault="005F6FB2" w:rsidP="00907507">
      <w:r w:rsidRPr="005F6FB2">
        <w:t xml:space="preserve">The architecture of the model pipeline was structured into three main stages: data preprocessing, feature extraction, and model training, as outlined in </w:t>
      </w:r>
      <w:r w:rsidR="00796953" w:rsidRPr="00796953">
        <w:rPr>
          <w:highlight w:val="red"/>
        </w:rPr>
        <w:t>Figure __.</w:t>
      </w:r>
      <w:r w:rsidR="00F14A03">
        <w:t xml:space="preserve"> </w:t>
      </w:r>
    </w:p>
    <w:p w14:paraId="77D85860" w14:textId="6994A605" w:rsidR="00F14A03" w:rsidRDefault="00F14A03" w:rsidP="00907507">
      <w:r>
        <w:rPr>
          <w:b/>
          <w:bCs/>
        </w:rPr>
        <w:t>1. Data Pre-Processing</w:t>
      </w:r>
    </w:p>
    <w:p w14:paraId="77916A55" w14:textId="4DC09269" w:rsidR="00F14A03" w:rsidRPr="00F14A03" w:rsidRDefault="005F6FB2" w:rsidP="00907507">
      <w:r w:rsidRPr="005F6FB2">
        <w:t xml:space="preserve">The pipeline begins with ingestion and organization of the DementiaNet dataset, which includes 84 dementia cases and 62 controls, totaling 131 and 153 audio clips respectively. </w:t>
      </w:r>
      <w:r w:rsidRPr="005F6FB2">
        <w:lastRenderedPageBreak/>
        <w:t>Audio files were transcribed using the Whisper automatic speech recognition (ASR) system to enable downstream lexical feature extraction.</w:t>
      </w:r>
    </w:p>
    <w:p w14:paraId="2B8E4D30" w14:textId="0C0955CF" w:rsidR="00907507" w:rsidRDefault="00F14A03" w:rsidP="00907507">
      <w:pPr>
        <w:rPr>
          <w:b/>
          <w:bCs/>
        </w:rPr>
      </w:pPr>
      <w:r>
        <w:rPr>
          <w:b/>
          <w:bCs/>
        </w:rPr>
        <w:t>2</w:t>
      </w:r>
      <w:r w:rsidR="00907507" w:rsidRPr="00907507">
        <w:rPr>
          <w:b/>
          <w:bCs/>
        </w:rPr>
        <w:t xml:space="preserve">. </w:t>
      </w:r>
      <w:r>
        <w:rPr>
          <w:b/>
          <w:bCs/>
        </w:rPr>
        <w:t>Text Feature Extraction</w:t>
      </w:r>
    </w:p>
    <w:p w14:paraId="3A9C49CE" w14:textId="06D50040" w:rsidR="00F14A03" w:rsidRPr="00F14A03" w:rsidRDefault="005F6FB2" w:rsidP="00907507">
      <w:r w:rsidRPr="005F6FB2">
        <w:t>Transcribed text was used to derive both advanced and traditional linguistic features. Primary features included semantic drift and lexical entropy, supported by several additional natural language metrics.</w:t>
      </w:r>
    </w:p>
    <w:p w14:paraId="372D322B" w14:textId="786D6623" w:rsidR="00F14A03" w:rsidRPr="00F14A03" w:rsidRDefault="00F14A03" w:rsidP="00907507">
      <w:pPr>
        <w:rPr>
          <w:b/>
          <w:bCs/>
        </w:rPr>
      </w:pPr>
      <w:r>
        <w:rPr>
          <w:b/>
          <w:bCs/>
        </w:rPr>
        <w:t>2.1 Semantic Drift</w:t>
      </w:r>
    </w:p>
    <w:p w14:paraId="0D33EC74" w14:textId="773619A7" w:rsidR="00907507" w:rsidRDefault="00907507" w:rsidP="00907507">
      <w:r w:rsidRPr="00907507">
        <w:t xml:space="preserve">Semantic drift was </w:t>
      </w:r>
      <w:r w:rsidR="005F6FB2">
        <w:t>computed</w:t>
      </w:r>
      <w:r w:rsidRPr="00907507">
        <w:t xml:space="preserve"> using the </w:t>
      </w:r>
      <w:r w:rsidR="00F14A03">
        <w:t xml:space="preserve">HuggingFace Sentence Transformer framework with the </w:t>
      </w:r>
      <w:r w:rsidRPr="00907507">
        <w:t>all-MiniLM-L6-v2 model</w:t>
      </w:r>
      <w:r w:rsidR="00F14A03">
        <w:t xml:space="preserve"> to convert each sentence to its vector-space representation</w:t>
      </w:r>
      <w:r w:rsidRPr="00907507">
        <w:t>. Each sentence was converted into a 384-dimensional vector. Mean cosine similarity</w:t>
      </w:r>
      <w:r w:rsidR="00CE049E">
        <w:t xml:space="preserve"> (equation in Figure __)</w:t>
      </w:r>
      <w:r w:rsidRPr="00907507">
        <w:t xml:space="preserve"> between consecutive </w:t>
      </w:r>
      <w:r w:rsidR="00F14A03">
        <w:t xml:space="preserve">non-zero </w:t>
      </w:r>
      <w:r w:rsidRPr="00907507">
        <w:t xml:space="preserve">vectors was calculated to </w:t>
      </w:r>
      <w:r w:rsidR="00F14A03">
        <w:t xml:space="preserve">generate a rough numerical approximation for </w:t>
      </w:r>
      <w:r w:rsidRPr="00907507">
        <w:t>coherence and conceptual continuity.</w:t>
      </w:r>
    </w:p>
    <w:p w14:paraId="173E6A2F" w14:textId="507C46D8" w:rsidR="00CE049E" w:rsidRDefault="00CE049E" w:rsidP="00907507">
      <w:r w:rsidRPr="00EA4EBB">
        <w:rPr>
          <w:rFonts w:eastAsia="Times New Roman" w:cs="Times New Roman"/>
          <w:noProof/>
          <w:color w:val="000000"/>
          <w:kern w:val="0"/>
          <w14:ligatures w14:val="none"/>
        </w:rPr>
        <w:drawing>
          <wp:inline distT="0" distB="0" distL="0" distR="0" wp14:anchorId="4AB6A808" wp14:editId="5C591365">
            <wp:extent cx="4228586" cy="866513"/>
            <wp:effectExtent l="0" t="0" r="635" b="0"/>
            <wp:docPr id="22434386" name="Picture 1" descr="A mathematical equation with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386" name="Picture 1" descr="A mathematical equation with a square root&#10;&#10;AI-generated content may be incorrect."/>
                    <pic:cNvPicPr/>
                  </pic:nvPicPr>
                  <pic:blipFill>
                    <a:blip r:embed="rId7"/>
                    <a:stretch>
                      <a:fillRect/>
                    </a:stretch>
                  </pic:blipFill>
                  <pic:spPr>
                    <a:xfrm>
                      <a:off x="0" y="0"/>
                      <a:ext cx="4250253" cy="870953"/>
                    </a:xfrm>
                    <a:prstGeom prst="rect">
                      <a:avLst/>
                    </a:prstGeom>
                  </pic:spPr>
                </pic:pic>
              </a:graphicData>
            </a:graphic>
          </wp:inline>
        </w:drawing>
      </w:r>
    </w:p>
    <w:p w14:paraId="77AD878C" w14:textId="747C3BB0" w:rsidR="00CE049E" w:rsidRPr="00907507" w:rsidRDefault="00CE049E" w:rsidP="00907507">
      <w:r>
        <w:t>Figure __: Equation for cosine similarity to compare consecutive sentence vectors</w:t>
      </w:r>
    </w:p>
    <w:p w14:paraId="1C02D298" w14:textId="5D2DAAC2" w:rsidR="00907507" w:rsidRPr="00907507" w:rsidRDefault="00907507" w:rsidP="00907507">
      <w:pPr>
        <w:rPr>
          <w:b/>
          <w:bCs/>
        </w:rPr>
      </w:pPr>
      <w:r w:rsidRPr="00907507">
        <w:rPr>
          <w:b/>
          <w:bCs/>
        </w:rPr>
        <w:t>2.</w:t>
      </w:r>
      <w:r w:rsidR="00F14A03">
        <w:rPr>
          <w:b/>
          <w:bCs/>
        </w:rPr>
        <w:t>2</w:t>
      </w:r>
      <w:r w:rsidRPr="00907507">
        <w:rPr>
          <w:b/>
          <w:bCs/>
        </w:rPr>
        <w:t xml:space="preserve"> Lexical Entropy</w:t>
      </w:r>
    </w:p>
    <w:p w14:paraId="703B4962" w14:textId="7DE92728" w:rsidR="00CE049E" w:rsidRDefault="00CE049E" w:rsidP="00907507">
      <w:r>
        <w:t>To assess l</w:t>
      </w:r>
      <w:r w:rsidR="00907507" w:rsidRPr="00907507">
        <w:t>exical entropy</w:t>
      </w:r>
      <w:r>
        <w:t xml:space="preserve">, measure of dialogue </w:t>
      </w:r>
      <w:r w:rsidR="00C76864">
        <w:t>disorganization</w:t>
      </w:r>
      <w:r>
        <w:t>,</w:t>
      </w:r>
      <w:r w:rsidR="00907507" w:rsidRPr="00907507">
        <w:t xml:space="preserve"> </w:t>
      </w:r>
      <w:r>
        <w:t>the</w:t>
      </w:r>
      <w:r w:rsidR="00907507" w:rsidRPr="00907507">
        <w:t xml:space="preserve"> GPT-2 small</w:t>
      </w:r>
      <w:r>
        <w:t xml:space="preserve"> </w:t>
      </w:r>
      <w:r w:rsidR="00907507" w:rsidRPr="00907507">
        <w:t xml:space="preserve">next-token probability </w:t>
      </w:r>
      <w:r>
        <w:t>functionality was leveraged to compute a probabilistic distribution by comparing adjacent tokens</w:t>
      </w:r>
      <w:r w:rsidR="00907507" w:rsidRPr="00907507">
        <w:t xml:space="preserve">. </w:t>
      </w:r>
      <w:r>
        <w:t xml:space="preserve">Resulting lists of next-token probabilities were fed into Shannon’s equation to compute </w:t>
      </w:r>
      <w:r w:rsidR="00907507" w:rsidRPr="00907507">
        <w:t>entropy</w:t>
      </w:r>
      <w:r>
        <w:t xml:space="preserve"> in the dialogue; high entropy</w:t>
      </w:r>
      <w:r w:rsidR="00907507" w:rsidRPr="00907507">
        <w:t xml:space="preserve"> indicat</w:t>
      </w:r>
      <w:r>
        <w:t>ing</w:t>
      </w:r>
      <w:r w:rsidR="00907507" w:rsidRPr="00907507">
        <w:t xml:space="preserve"> increased unpredictability and disordered thought patterns</w:t>
      </w:r>
      <w:r>
        <w:t>.</w:t>
      </w:r>
    </w:p>
    <w:p w14:paraId="57BEA988" w14:textId="487A995A" w:rsidR="00593BA1" w:rsidRDefault="00593BA1" w:rsidP="00907507">
      <w:r w:rsidRPr="00EC61BF">
        <w:rPr>
          <w:rFonts w:eastAsia="Times New Roman" w:cs="Times New Roman"/>
          <w:noProof/>
          <w:color w:val="000000"/>
          <w:kern w:val="0"/>
          <w14:ligatures w14:val="none"/>
        </w:rPr>
        <w:drawing>
          <wp:inline distT="0" distB="0" distL="0" distR="0" wp14:anchorId="2259EE75" wp14:editId="6F1DD365">
            <wp:extent cx="2276793" cy="504895"/>
            <wp:effectExtent l="0" t="0" r="9525" b="0"/>
            <wp:docPr id="256848629" name="Picture 1" descr="A black symbo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8629" name="Picture 1" descr="A black symbol with white text&#10;&#10;AI-generated content may be incorrect."/>
                    <pic:cNvPicPr/>
                  </pic:nvPicPr>
                  <pic:blipFill>
                    <a:blip r:embed="rId8"/>
                    <a:stretch>
                      <a:fillRect/>
                    </a:stretch>
                  </pic:blipFill>
                  <pic:spPr>
                    <a:xfrm>
                      <a:off x="0" y="0"/>
                      <a:ext cx="2276793" cy="504895"/>
                    </a:xfrm>
                    <a:prstGeom prst="rect">
                      <a:avLst/>
                    </a:prstGeom>
                  </pic:spPr>
                </pic:pic>
              </a:graphicData>
            </a:graphic>
          </wp:inline>
        </w:drawing>
      </w:r>
    </w:p>
    <w:p w14:paraId="7D422881" w14:textId="77777777" w:rsidR="00907507" w:rsidRPr="00907507" w:rsidRDefault="00907507" w:rsidP="00907507">
      <w:pPr>
        <w:rPr>
          <w:b/>
          <w:bCs/>
        </w:rPr>
      </w:pPr>
      <w:r w:rsidRPr="00907507">
        <w:rPr>
          <w:b/>
          <w:bCs/>
        </w:rPr>
        <w:t>3. Traditional NLP Features</w:t>
      </w:r>
    </w:p>
    <w:p w14:paraId="4B067868" w14:textId="3A056CEC" w:rsidR="00593BA1" w:rsidRDefault="00593BA1" w:rsidP="00593BA1">
      <w:r>
        <w:t xml:space="preserve">Several traditional natural language processing features were used to supplement the computed metrics of entropy and drift. The three </w:t>
      </w:r>
      <w:r w:rsidR="00C76864">
        <w:t xml:space="preserve">core </w:t>
      </w:r>
      <w:r>
        <w:t xml:space="preserve">supplementary features were moving-average type-token ratio (MATTR), mean sentence length, and pronoun ratio. Dementia patients typically exhibit a decreased vocabulary and shorter, more incomplete, sentences [13]. To capture this MATTR slides a 50-token window across the text and computes the moving average of unique words, with the choice of a moving window being </w:t>
      </w:r>
      <w:r>
        <w:lastRenderedPageBreak/>
        <w:t xml:space="preserve">to avoid longer dialogues skewing results lower. </w:t>
      </w:r>
      <w:r w:rsidR="00FF2820">
        <w:t>Quantifying sentence length was trivial and was computed using a word-count average of each sentence in the dialogue. Additionally, studies have shown that AD patients exhibited higher usage of pronouns with respect to total noun usage [9]. This was computed as a ratio of pronoun and total noun counts in the transcript text.</w:t>
      </w:r>
    </w:p>
    <w:p w14:paraId="2FD6EC72" w14:textId="7D878BB1" w:rsidR="00907507" w:rsidRPr="00907507" w:rsidRDefault="004860B6" w:rsidP="00907507">
      <w:pPr>
        <w:rPr>
          <w:b/>
          <w:bCs/>
        </w:rPr>
      </w:pPr>
      <w:r>
        <w:rPr>
          <w:b/>
          <w:bCs/>
        </w:rPr>
        <w:t>D</w:t>
      </w:r>
      <w:r w:rsidR="00907507" w:rsidRPr="00907507">
        <w:rPr>
          <w:b/>
          <w:bCs/>
        </w:rPr>
        <w:t>. Acoustic Feature Extraction</w:t>
      </w:r>
    </w:p>
    <w:p w14:paraId="6953E2A3" w14:textId="7E3CED47" w:rsidR="00FF2820" w:rsidRDefault="00FF2820" w:rsidP="00907507">
      <w:r>
        <w:rPr>
          <w:rFonts w:eastAsia="Times New Roman" w:cs="Times New Roman"/>
          <w:color w:val="000000"/>
          <w:kern w:val="0"/>
          <w14:ligatures w14:val="none"/>
        </w:rPr>
        <w:t>Like physiological markers of stress and cognitive load, prosodic elements of acoustic data served as a powerful resource for this estimation</w:t>
      </w:r>
      <w:r w:rsidR="005C7892">
        <w:rPr>
          <w:rFonts w:eastAsia="Times New Roman" w:cs="Times New Roman"/>
          <w:color w:val="000000"/>
          <w:kern w:val="0"/>
          <w14:ligatures w14:val="none"/>
        </w:rPr>
        <w:t xml:space="preserve"> as they have been linked with brain volumes and cognitive load [11]</w:t>
      </w:r>
      <w:r>
        <w:rPr>
          <w:rFonts w:eastAsia="Times New Roman" w:cs="Times New Roman"/>
          <w:color w:val="000000"/>
          <w:kern w:val="0"/>
          <w14:ligatures w14:val="none"/>
        </w:rPr>
        <w:t xml:space="preserve">. In this stage the OpenSMILE </w:t>
      </w:r>
      <w:r w:rsidR="005C7892">
        <w:rPr>
          <w:rFonts w:eastAsia="Times New Roman" w:cs="Times New Roman"/>
          <w:color w:val="000000"/>
          <w:kern w:val="0"/>
          <w14:ligatures w14:val="none"/>
        </w:rPr>
        <w:t>framework was used to</w:t>
      </w:r>
      <w:r>
        <w:rPr>
          <w:rFonts w:eastAsia="Times New Roman" w:cs="Times New Roman"/>
          <w:color w:val="000000"/>
          <w:kern w:val="0"/>
          <w14:ligatures w14:val="none"/>
        </w:rPr>
        <w:t xml:space="preserve"> extract features in alignment with the eGeMAPSv02 features such as tone, pitch, loudness</w:t>
      </w:r>
      <w:r w:rsidR="005C7892">
        <w:rPr>
          <w:rFonts w:eastAsia="Times New Roman" w:cs="Times New Roman"/>
          <w:color w:val="000000"/>
          <w:kern w:val="0"/>
          <w14:ligatures w14:val="none"/>
        </w:rPr>
        <w:t>, and jitter</w:t>
      </w:r>
      <w:r>
        <w:rPr>
          <w:rFonts w:eastAsia="Times New Roman" w:cs="Times New Roman"/>
          <w:color w:val="000000"/>
          <w:kern w:val="0"/>
          <w14:ligatures w14:val="none"/>
        </w:rPr>
        <w:t xml:space="preserve">. </w:t>
      </w:r>
      <w:r w:rsidR="005C7892">
        <w:rPr>
          <w:rFonts w:eastAsia="Times New Roman" w:cs="Times New Roman"/>
          <w:color w:val="000000"/>
          <w:kern w:val="0"/>
          <w14:ligatures w14:val="none"/>
        </w:rPr>
        <w:t>Along</w:t>
      </w:r>
      <w:r>
        <w:rPr>
          <w:rFonts w:eastAsia="Times New Roman" w:cs="Times New Roman"/>
          <w:color w:val="000000"/>
          <w:kern w:val="0"/>
          <w14:ligatures w14:val="none"/>
        </w:rPr>
        <w:t xml:space="preserve"> the</w:t>
      </w:r>
      <w:r w:rsidR="005C7892">
        <w:rPr>
          <w:rFonts w:eastAsia="Times New Roman" w:cs="Times New Roman"/>
          <w:color w:val="000000"/>
          <w:kern w:val="0"/>
          <w14:ligatures w14:val="none"/>
        </w:rPr>
        <w:t xml:space="preserve"> eGeMAPSv02</w:t>
      </w:r>
      <w:r>
        <w:rPr>
          <w:rFonts w:eastAsia="Times New Roman" w:cs="Times New Roman"/>
          <w:color w:val="000000"/>
          <w:kern w:val="0"/>
          <w14:ligatures w14:val="none"/>
        </w:rPr>
        <w:t xml:space="preserve"> features, several </w:t>
      </w:r>
      <w:r w:rsidR="005C7892">
        <w:rPr>
          <w:rFonts w:eastAsia="Times New Roman" w:cs="Times New Roman"/>
          <w:color w:val="000000"/>
          <w:kern w:val="0"/>
          <w14:ligatures w14:val="none"/>
        </w:rPr>
        <w:t xml:space="preserve">manually-derived </w:t>
      </w:r>
      <w:r>
        <w:rPr>
          <w:rFonts w:eastAsia="Times New Roman" w:cs="Times New Roman"/>
          <w:color w:val="000000"/>
          <w:kern w:val="0"/>
          <w14:ligatures w14:val="none"/>
        </w:rPr>
        <w:t>speech-pause statistics such as the number of pauses, the duration of pauses, and overall speech rate</w:t>
      </w:r>
      <w:r w:rsidR="005C7892">
        <w:rPr>
          <w:rFonts w:eastAsia="Times New Roman" w:cs="Times New Roman"/>
          <w:color w:val="000000"/>
          <w:kern w:val="0"/>
          <w14:ligatures w14:val="none"/>
        </w:rPr>
        <w:t xml:space="preserve"> were computed</w:t>
      </w:r>
      <w:r>
        <w:rPr>
          <w:rFonts w:eastAsia="Times New Roman" w:cs="Times New Roman"/>
          <w:color w:val="000000"/>
          <w:kern w:val="0"/>
          <w14:ligatures w14:val="none"/>
        </w:rPr>
        <w:t>.</w:t>
      </w:r>
    </w:p>
    <w:p w14:paraId="2FAAC6C9" w14:textId="64BA4182" w:rsidR="00907507" w:rsidRPr="00907507" w:rsidRDefault="004860B6" w:rsidP="00907507">
      <w:pPr>
        <w:rPr>
          <w:b/>
          <w:bCs/>
        </w:rPr>
      </w:pPr>
      <w:r>
        <w:rPr>
          <w:b/>
          <w:bCs/>
        </w:rPr>
        <w:t>F</w:t>
      </w:r>
      <w:r w:rsidR="00907507" w:rsidRPr="00907507">
        <w:rPr>
          <w:b/>
          <w:bCs/>
        </w:rPr>
        <w:t xml:space="preserve">. </w:t>
      </w:r>
      <w:r w:rsidR="005C7892">
        <w:rPr>
          <w:b/>
          <w:bCs/>
        </w:rPr>
        <w:t>Late-Stage Fusion</w:t>
      </w:r>
    </w:p>
    <w:p w14:paraId="5ADCB9E1" w14:textId="65CAB6BF" w:rsidR="005C7892" w:rsidRPr="005C7892" w:rsidRDefault="005C7892" w:rsidP="005C7892">
      <w:r w:rsidRPr="005C7892">
        <w:t>Once lexical and acoustic features have been extracted, the pipeline passes this data into a late-stage fusion model architecture comprising separate models trained on each modality. The outputs of these models are subsequently provided to a meta-classifier, which integrates the results from both the lexical and acoustic components.</w:t>
      </w:r>
      <w:r>
        <w:t xml:space="preserve"> </w:t>
      </w:r>
      <w:r>
        <w:rPr>
          <w:rFonts w:eastAsia="Times New Roman" w:cs="Times New Roman"/>
          <w:color w:val="000000"/>
          <w:kern w:val="0"/>
          <w14:ligatures w14:val="none"/>
        </w:rPr>
        <w:t>This entire training pipeline is cross-validated using Group-K Fold to ensure that individuals with multiple audio clips do not have their clips in both the train and test sets. The mapping for chosen models and validation strategy are described below.</w:t>
      </w:r>
    </w:p>
    <w:p w14:paraId="5B16A30E" w14:textId="6FFA8D07" w:rsidR="00907507" w:rsidRPr="00907507" w:rsidRDefault="00907507" w:rsidP="00907507">
      <w:pPr>
        <w:numPr>
          <w:ilvl w:val="0"/>
          <w:numId w:val="3"/>
        </w:numPr>
      </w:pPr>
      <w:r w:rsidRPr="00907507">
        <w:rPr>
          <w:b/>
          <w:bCs/>
        </w:rPr>
        <w:t>Text Classifier:</w:t>
      </w:r>
      <w:r w:rsidRPr="00907507">
        <w:t xml:space="preserve"> </w:t>
      </w:r>
      <w:r w:rsidR="00556F78">
        <w:t>CatBoost</w:t>
      </w:r>
    </w:p>
    <w:p w14:paraId="0E7A35FE" w14:textId="77777777" w:rsidR="00907507" w:rsidRPr="00907507" w:rsidRDefault="00907507" w:rsidP="00907507">
      <w:pPr>
        <w:numPr>
          <w:ilvl w:val="0"/>
          <w:numId w:val="3"/>
        </w:numPr>
      </w:pPr>
      <w:r w:rsidRPr="00907507">
        <w:rPr>
          <w:b/>
          <w:bCs/>
        </w:rPr>
        <w:t>Audio Classifier:</w:t>
      </w:r>
      <w:r w:rsidRPr="00907507">
        <w:t xml:space="preserve"> Random Forest</w:t>
      </w:r>
    </w:p>
    <w:p w14:paraId="0176116B" w14:textId="4E2306A4" w:rsidR="00907507" w:rsidRPr="00907507" w:rsidRDefault="00907507" w:rsidP="00907507">
      <w:pPr>
        <w:numPr>
          <w:ilvl w:val="0"/>
          <w:numId w:val="3"/>
        </w:numPr>
      </w:pPr>
      <w:r w:rsidRPr="00907507">
        <w:rPr>
          <w:b/>
          <w:bCs/>
        </w:rPr>
        <w:t>Fusion Strategy:</w:t>
      </w:r>
      <w:r w:rsidRPr="00907507">
        <w:t xml:space="preserve"> </w:t>
      </w:r>
      <w:r w:rsidR="00556F78">
        <w:t xml:space="preserve">Multilayer </w:t>
      </w:r>
      <w:r w:rsidR="00384C69">
        <w:t>p</w:t>
      </w:r>
      <w:r w:rsidR="00556F78">
        <w:t>erceptron</w:t>
      </w:r>
      <w:r w:rsidR="005C7892">
        <w:t xml:space="preserve"> m</w:t>
      </w:r>
      <w:r w:rsidRPr="00907507">
        <w:t>eta-classifier combining modality predictions</w:t>
      </w:r>
    </w:p>
    <w:p w14:paraId="2986D591" w14:textId="3BBC948D" w:rsidR="00907507" w:rsidRPr="00907507" w:rsidRDefault="00907507" w:rsidP="00907507">
      <w:pPr>
        <w:numPr>
          <w:ilvl w:val="0"/>
          <w:numId w:val="3"/>
        </w:numPr>
      </w:pPr>
      <w:r w:rsidRPr="00907507">
        <w:rPr>
          <w:b/>
          <w:bCs/>
        </w:rPr>
        <w:t>Validation:</w:t>
      </w:r>
      <w:r w:rsidRPr="00907507">
        <w:t xml:space="preserve"> 10-fold Group</w:t>
      </w:r>
      <w:r w:rsidR="005C7892">
        <w:t>-</w:t>
      </w:r>
      <w:r w:rsidRPr="00907507">
        <w:t>K</w:t>
      </w:r>
      <w:r w:rsidR="005C7892">
        <w:t xml:space="preserve"> </w:t>
      </w:r>
      <w:r w:rsidRPr="00907507">
        <w:t>Fold (speaker-wise)</w:t>
      </w:r>
    </w:p>
    <w:p w14:paraId="34BBEF26" w14:textId="1297D5DB" w:rsidR="00907507" w:rsidRPr="00907507" w:rsidRDefault="00907507" w:rsidP="00907507"/>
    <w:p w14:paraId="28D2511F" w14:textId="77777777" w:rsidR="00907507" w:rsidRDefault="00907507" w:rsidP="00907507">
      <w:pPr>
        <w:rPr>
          <w:b/>
          <w:bCs/>
        </w:rPr>
      </w:pPr>
      <w:r w:rsidRPr="00907507">
        <w:rPr>
          <w:b/>
          <w:bCs/>
        </w:rPr>
        <w:t>III. Results</w:t>
      </w:r>
    </w:p>
    <w:p w14:paraId="03D17221" w14:textId="697C6407" w:rsidR="0063261F" w:rsidRDefault="0063261F" w:rsidP="00907507">
      <w:pPr>
        <w:rPr>
          <w:b/>
          <w:bCs/>
        </w:rPr>
      </w:pPr>
      <w:r>
        <w:rPr>
          <w:b/>
          <w:bCs/>
        </w:rPr>
        <w:t>Table __: Modality AUC across 10-fold speaker-level cross validation</w:t>
      </w:r>
    </w:p>
    <w:tbl>
      <w:tblPr>
        <w:tblStyle w:val="TableGrid"/>
        <w:tblW w:w="0" w:type="auto"/>
        <w:tblLook w:val="04A0" w:firstRow="1" w:lastRow="0" w:firstColumn="1" w:lastColumn="0" w:noHBand="0" w:noVBand="1"/>
      </w:tblPr>
      <w:tblGrid>
        <w:gridCol w:w="4675"/>
        <w:gridCol w:w="4675"/>
      </w:tblGrid>
      <w:tr w:rsidR="003174D2" w14:paraId="100956CA" w14:textId="77777777">
        <w:trPr>
          <w:trHeight w:val="242"/>
        </w:trPr>
        <w:tc>
          <w:tcPr>
            <w:tcW w:w="9350" w:type="dxa"/>
            <w:gridSpan w:val="2"/>
          </w:tcPr>
          <w:p w14:paraId="531CB99B" w14:textId="7AD4C180" w:rsidR="003174D2" w:rsidRDefault="003174D2" w:rsidP="00907507">
            <w:pPr>
              <w:rPr>
                <w:b/>
                <w:bCs/>
              </w:rPr>
            </w:pPr>
            <w:r>
              <w:rPr>
                <w:b/>
                <w:bCs/>
              </w:rPr>
              <w:t>10-Fold Cross Validation (Speaker-Level)</w:t>
            </w:r>
          </w:p>
        </w:tc>
      </w:tr>
      <w:tr w:rsidR="00D96C8C" w14:paraId="635A0234" w14:textId="77777777" w:rsidTr="003174D2">
        <w:tc>
          <w:tcPr>
            <w:tcW w:w="4675" w:type="dxa"/>
          </w:tcPr>
          <w:p w14:paraId="77D3308F" w14:textId="49CD5A68" w:rsidR="00D96C8C" w:rsidRPr="0063261F" w:rsidRDefault="00D96C8C" w:rsidP="0063261F">
            <w:pPr>
              <w:rPr>
                <w:b/>
                <w:bCs/>
              </w:rPr>
            </w:pPr>
            <w:r>
              <w:rPr>
                <w:b/>
                <w:bCs/>
              </w:rPr>
              <w:t>Modality</w:t>
            </w:r>
          </w:p>
        </w:tc>
        <w:tc>
          <w:tcPr>
            <w:tcW w:w="4675" w:type="dxa"/>
          </w:tcPr>
          <w:p w14:paraId="7BFAE617" w14:textId="2F4ED815" w:rsidR="00D96C8C" w:rsidRPr="0063261F" w:rsidRDefault="00D96C8C" w:rsidP="00907507">
            <w:pPr>
              <w:rPr>
                <w:b/>
                <w:bCs/>
              </w:rPr>
            </w:pPr>
            <w:r>
              <w:rPr>
                <w:b/>
                <w:bCs/>
              </w:rPr>
              <w:t>AUC</w:t>
            </w:r>
          </w:p>
        </w:tc>
      </w:tr>
      <w:tr w:rsidR="003174D2" w14:paraId="52145E3F" w14:textId="77777777" w:rsidTr="003174D2">
        <w:tc>
          <w:tcPr>
            <w:tcW w:w="4675" w:type="dxa"/>
          </w:tcPr>
          <w:p w14:paraId="515330F0" w14:textId="6E562ADD" w:rsidR="003174D2" w:rsidRDefault="0063261F" w:rsidP="0063261F">
            <w:pPr>
              <w:rPr>
                <w:b/>
                <w:bCs/>
              </w:rPr>
            </w:pPr>
            <w:r w:rsidRPr="0063261F">
              <w:rPr>
                <w:b/>
                <w:bCs/>
              </w:rPr>
              <w:t>Text-only</w:t>
            </w:r>
          </w:p>
        </w:tc>
        <w:tc>
          <w:tcPr>
            <w:tcW w:w="4675" w:type="dxa"/>
          </w:tcPr>
          <w:p w14:paraId="7F8951CF" w14:textId="7EC479A3" w:rsidR="003174D2" w:rsidRDefault="0063261F" w:rsidP="00907507">
            <w:pPr>
              <w:rPr>
                <w:b/>
                <w:bCs/>
              </w:rPr>
            </w:pPr>
            <w:r w:rsidRPr="0063261F">
              <w:rPr>
                <w:b/>
                <w:bCs/>
              </w:rPr>
              <w:t>0.710 ± 0.098</w:t>
            </w:r>
          </w:p>
        </w:tc>
      </w:tr>
      <w:tr w:rsidR="003174D2" w14:paraId="6E357CFF" w14:textId="77777777" w:rsidTr="003174D2">
        <w:tc>
          <w:tcPr>
            <w:tcW w:w="4675" w:type="dxa"/>
          </w:tcPr>
          <w:p w14:paraId="72706E07" w14:textId="2BFC776B" w:rsidR="003174D2" w:rsidRDefault="0063261F" w:rsidP="00907507">
            <w:pPr>
              <w:rPr>
                <w:b/>
                <w:bCs/>
              </w:rPr>
            </w:pPr>
            <w:r w:rsidRPr="0063261F">
              <w:rPr>
                <w:b/>
                <w:bCs/>
              </w:rPr>
              <w:lastRenderedPageBreak/>
              <w:t>Audio-only</w:t>
            </w:r>
          </w:p>
        </w:tc>
        <w:tc>
          <w:tcPr>
            <w:tcW w:w="4675" w:type="dxa"/>
          </w:tcPr>
          <w:p w14:paraId="5E39E5E5" w14:textId="527B6484" w:rsidR="003174D2" w:rsidRDefault="0063261F" w:rsidP="00907507">
            <w:pPr>
              <w:rPr>
                <w:b/>
                <w:bCs/>
              </w:rPr>
            </w:pPr>
            <w:r w:rsidRPr="0063261F">
              <w:rPr>
                <w:b/>
                <w:bCs/>
              </w:rPr>
              <w:t>0.735 ± 0.089</w:t>
            </w:r>
          </w:p>
        </w:tc>
      </w:tr>
      <w:tr w:rsidR="003174D2" w14:paraId="12E5E0B8" w14:textId="77777777" w:rsidTr="003174D2">
        <w:tc>
          <w:tcPr>
            <w:tcW w:w="4675" w:type="dxa"/>
          </w:tcPr>
          <w:p w14:paraId="150937AD" w14:textId="7AA7FDB1" w:rsidR="003174D2" w:rsidRDefault="0063261F" w:rsidP="00907507">
            <w:pPr>
              <w:rPr>
                <w:b/>
                <w:bCs/>
              </w:rPr>
            </w:pPr>
            <w:r w:rsidRPr="0063261F">
              <w:rPr>
                <w:b/>
                <w:bCs/>
              </w:rPr>
              <w:t>Fusion MLP</w:t>
            </w:r>
          </w:p>
        </w:tc>
        <w:tc>
          <w:tcPr>
            <w:tcW w:w="4675" w:type="dxa"/>
          </w:tcPr>
          <w:p w14:paraId="1DA9B733" w14:textId="62CBF0FF" w:rsidR="003174D2" w:rsidRDefault="0063261F" w:rsidP="00907507">
            <w:pPr>
              <w:rPr>
                <w:b/>
                <w:bCs/>
              </w:rPr>
            </w:pPr>
            <w:r w:rsidRPr="0063261F">
              <w:rPr>
                <w:b/>
                <w:bCs/>
              </w:rPr>
              <w:t>0.768 ± 0.065</w:t>
            </w:r>
          </w:p>
        </w:tc>
      </w:tr>
    </w:tbl>
    <w:p w14:paraId="355F81FE" w14:textId="77777777" w:rsidR="003174D2" w:rsidRDefault="003174D2" w:rsidP="00907507">
      <w:pPr>
        <w:rPr>
          <w:b/>
          <w:bCs/>
        </w:rPr>
      </w:pPr>
    </w:p>
    <w:p w14:paraId="7FA233B1" w14:textId="6EC19464" w:rsidR="00D96C8C" w:rsidRDefault="00D96C8C" w:rsidP="00D96C8C">
      <w:pPr>
        <w:rPr>
          <w:b/>
          <w:bCs/>
        </w:rPr>
      </w:pPr>
      <w:r>
        <w:rPr>
          <w:b/>
          <w:bCs/>
        </w:rPr>
        <w:t>Table __: F-Score performance of each modality across 10-fold speaker-level cross validation</w:t>
      </w:r>
    </w:p>
    <w:tbl>
      <w:tblPr>
        <w:tblStyle w:val="TableGrid"/>
        <w:tblW w:w="0" w:type="auto"/>
        <w:tblLook w:val="04A0" w:firstRow="1" w:lastRow="0" w:firstColumn="1" w:lastColumn="0" w:noHBand="0" w:noVBand="1"/>
      </w:tblPr>
      <w:tblGrid>
        <w:gridCol w:w="4675"/>
        <w:gridCol w:w="2337"/>
        <w:gridCol w:w="2338"/>
      </w:tblGrid>
      <w:tr w:rsidR="00D96C8C" w14:paraId="58724A45" w14:textId="77777777">
        <w:trPr>
          <w:trHeight w:val="242"/>
        </w:trPr>
        <w:tc>
          <w:tcPr>
            <w:tcW w:w="9350" w:type="dxa"/>
            <w:gridSpan w:val="3"/>
          </w:tcPr>
          <w:p w14:paraId="0CA6074A" w14:textId="77777777" w:rsidR="00D96C8C" w:rsidRDefault="00D96C8C">
            <w:pPr>
              <w:rPr>
                <w:b/>
                <w:bCs/>
              </w:rPr>
            </w:pPr>
            <w:r>
              <w:rPr>
                <w:b/>
                <w:bCs/>
              </w:rPr>
              <w:t>10-Fold Cross Validation (Speaker-Level)</w:t>
            </w:r>
          </w:p>
        </w:tc>
      </w:tr>
      <w:tr w:rsidR="00D96C8C" w14:paraId="5B049DD4" w14:textId="77777777">
        <w:trPr>
          <w:trHeight w:val="242"/>
        </w:trPr>
        <w:tc>
          <w:tcPr>
            <w:tcW w:w="4675" w:type="dxa"/>
          </w:tcPr>
          <w:p w14:paraId="696B025D" w14:textId="599A634E" w:rsidR="00D96C8C" w:rsidRDefault="00D96C8C">
            <w:pPr>
              <w:rPr>
                <w:b/>
                <w:bCs/>
              </w:rPr>
            </w:pPr>
            <w:r>
              <w:rPr>
                <w:b/>
                <w:bCs/>
              </w:rPr>
              <w:t>Modality</w:t>
            </w:r>
          </w:p>
        </w:tc>
        <w:tc>
          <w:tcPr>
            <w:tcW w:w="2337" w:type="dxa"/>
          </w:tcPr>
          <w:p w14:paraId="557DB61A" w14:textId="7565870A" w:rsidR="00D96C8C" w:rsidRDefault="00D96C8C">
            <w:pPr>
              <w:rPr>
                <w:b/>
                <w:bCs/>
              </w:rPr>
            </w:pPr>
            <w:r>
              <w:rPr>
                <w:b/>
                <w:bCs/>
              </w:rPr>
              <w:t>F1 (Dementia)</w:t>
            </w:r>
          </w:p>
        </w:tc>
        <w:tc>
          <w:tcPr>
            <w:tcW w:w="2338" w:type="dxa"/>
          </w:tcPr>
          <w:p w14:paraId="65AA8D89" w14:textId="0DA8D274" w:rsidR="00D96C8C" w:rsidRDefault="00D96C8C">
            <w:pPr>
              <w:rPr>
                <w:b/>
                <w:bCs/>
              </w:rPr>
            </w:pPr>
            <w:r>
              <w:rPr>
                <w:b/>
                <w:bCs/>
              </w:rPr>
              <w:t>F1 (No-Dementia)</w:t>
            </w:r>
          </w:p>
        </w:tc>
      </w:tr>
      <w:tr w:rsidR="00D96C8C" w14:paraId="25CE6864" w14:textId="77777777">
        <w:tc>
          <w:tcPr>
            <w:tcW w:w="4675" w:type="dxa"/>
          </w:tcPr>
          <w:p w14:paraId="33980F3C" w14:textId="77777777" w:rsidR="00D96C8C" w:rsidRDefault="00D96C8C">
            <w:pPr>
              <w:rPr>
                <w:b/>
                <w:bCs/>
              </w:rPr>
            </w:pPr>
            <w:r w:rsidRPr="0063261F">
              <w:rPr>
                <w:b/>
                <w:bCs/>
              </w:rPr>
              <w:t>Text-only</w:t>
            </w:r>
          </w:p>
        </w:tc>
        <w:tc>
          <w:tcPr>
            <w:tcW w:w="2337" w:type="dxa"/>
          </w:tcPr>
          <w:p w14:paraId="6F041975" w14:textId="49B1D011" w:rsidR="00D96C8C" w:rsidRDefault="00D96C8C">
            <w:pPr>
              <w:rPr>
                <w:b/>
                <w:bCs/>
              </w:rPr>
            </w:pPr>
            <w:r>
              <w:rPr>
                <w:b/>
                <w:bCs/>
              </w:rPr>
              <w:t>0.410</w:t>
            </w:r>
          </w:p>
        </w:tc>
        <w:tc>
          <w:tcPr>
            <w:tcW w:w="2338" w:type="dxa"/>
          </w:tcPr>
          <w:p w14:paraId="6B8D464A" w14:textId="79FB0382" w:rsidR="00D96C8C" w:rsidRDefault="00D96C8C">
            <w:pPr>
              <w:rPr>
                <w:b/>
                <w:bCs/>
              </w:rPr>
            </w:pPr>
            <w:r>
              <w:rPr>
                <w:b/>
                <w:bCs/>
              </w:rPr>
              <w:t>0.777</w:t>
            </w:r>
          </w:p>
        </w:tc>
      </w:tr>
      <w:tr w:rsidR="00D96C8C" w14:paraId="35250785" w14:textId="77777777">
        <w:tc>
          <w:tcPr>
            <w:tcW w:w="4675" w:type="dxa"/>
          </w:tcPr>
          <w:p w14:paraId="7A878031" w14:textId="77777777" w:rsidR="00D96C8C" w:rsidRDefault="00D96C8C">
            <w:pPr>
              <w:rPr>
                <w:b/>
                <w:bCs/>
              </w:rPr>
            </w:pPr>
            <w:r w:rsidRPr="0063261F">
              <w:rPr>
                <w:b/>
                <w:bCs/>
              </w:rPr>
              <w:t>Audio-only</w:t>
            </w:r>
          </w:p>
        </w:tc>
        <w:tc>
          <w:tcPr>
            <w:tcW w:w="2337" w:type="dxa"/>
          </w:tcPr>
          <w:p w14:paraId="1FCF2B31" w14:textId="651E37EE" w:rsidR="00D96C8C" w:rsidRDefault="00D96C8C">
            <w:pPr>
              <w:rPr>
                <w:b/>
                <w:bCs/>
              </w:rPr>
            </w:pPr>
            <w:r>
              <w:rPr>
                <w:b/>
                <w:bCs/>
              </w:rPr>
              <w:t>0.538</w:t>
            </w:r>
          </w:p>
        </w:tc>
        <w:tc>
          <w:tcPr>
            <w:tcW w:w="2338" w:type="dxa"/>
          </w:tcPr>
          <w:p w14:paraId="3B4DDD06" w14:textId="60EE2520" w:rsidR="00D96C8C" w:rsidRDefault="00D96C8C">
            <w:pPr>
              <w:rPr>
                <w:b/>
                <w:bCs/>
              </w:rPr>
            </w:pPr>
            <w:r>
              <w:rPr>
                <w:b/>
                <w:bCs/>
              </w:rPr>
              <w:t>0.762</w:t>
            </w:r>
          </w:p>
        </w:tc>
      </w:tr>
      <w:tr w:rsidR="00D96C8C" w14:paraId="381B0CA5" w14:textId="77777777">
        <w:tc>
          <w:tcPr>
            <w:tcW w:w="4675" w:type="dxa"/>
          </w:tcPr>
          <w:p w14:paraId="689E5913" w14:textId="77777777" w:rsidR="00D96C8C" w:rsidRDefault="00D96C8C">
            <w:pPr>
              <w:rPr>
                <w:b/>
                <w:bCs/>
              </w:rPr>
            </w:pPr>
            <w:r w:rsidRPr="0063261F">
              <w:rPr>
                <w:b/>
                <w:bCs/>
              </w:rPr>
              <w:t>Fusion MLP</w:t>
            </w:r>
          </w:p>
        </w:tc>
        <w:tc>
          <w:tcPr>
            <w:tcW w:w="2337" w:type="dxa"/>
          </w:tcPr>
          <w:p w14:paraId="24056D8E" w14:textId="65CCABFC" w:rsidR="00D96C8C" w:rsidRDefault="00D96C8C">
            <w:pPr>
              <w:rPr>
                <w:b/>
                <w:bCs/>
              </w:rPr>
            </w:pPr>
            <w:r>
              <w:rPr>
                <w:b/>
                <w:bCs/>
              </w:rPr>
              <w:t>0.642</w:t>
            </w:r>
          </w:p>
        </w:tc>
        <w:tc>
          <w:tcPr>
            <w:tcW w:w="2338" w:type="dxa"/>
          </w:tcPr>
          <w:p w14:paraId="1DCC0CFD" w14:textId="750D6321" w:rsidR="00D96C8C" w:rsidRDefault="00D96C8C">
            <w:pPr>
              <w:rPr>
                <w:b/>
                <w:bCs/>
              </w:rPr>
            </w:pPr>
            <w:r>
              <w:rPr>
                <w:b/>
                <w:bCs/>
              </w:rPr>
              <w:t>0.712</w:t>
            </w:r>
          </w:p>
        </w:tc>
      </w:tr>
    </w:tbl>
    <w:p w14:paraId="51190815" w14:textId="77777777" w:rsidR="00D96C8C" w:rsidRPr="00907507" w:rsidRDefault="00D96C8C" w:rsidP="00907507">
      <w:pPr>
        <w:rPr>
          <w:b/>
          <w:bCs/>
        </w:rPr>
      </w:pPr>
    </w:p>
    <w:p w14:paraId="277ED8F5" w14:textId="77777777" w:rsidR="00907507" w:rsidRPr="00907507" w:rsidRDefault="00907507" w:rsidP="00907507">
      <w:pPr>
        <w:rPr>
          <w:b/>
          <w:bCs/>
        </w:rPr>
      </w:pPr>
      <w:r w:rsidRPr="00907507">
        <w:rPr>
          <w:b/>
          <w:bCs/>
        </w:rPr>
        <w:t>A. Performance Metrics</w:t>
      </w:r>
    </w:p>
    <w:p w14:paraId="48560429" w14:textId="31E6133B" w:rsidR="00907507" w:rsidRDefault="00C76864" w:rsidP="00907507">
      <w:r w:rsidRPr="00C76864">
        <w:t xml:space="preserve">The final model pipeline emerged through multiple iterations involving </w:t>
      </w:r>
      <w:r w:rsidR="003174D2">
        <w:t>various</w:t>
      </w:r>
      <w:r w:rsidRPr="00C76864">
        <w:t xml:space="preserve"> classifier architectures and feature</w:t>
      </w:r>
      <w:r>
        <w:t>-</w:t>
      </w:r>
      <w:r w:rsidRPr="00C76864">
        <w:t>set combinations. The late-stage fusion model achieved an AUC of 0.</w:t>
      </w:r>
      <w:r w:rsidR="003174D2">
        <w:t>768</w:t>
      </w:r>
      <w:r w:rsidRPr="00C76864">
        <w:t xml:space="preserve"> ± 0.0</w:t>
      </w:r>
      <w:r w:rsidR="003174D2">
        <w:t>65</w:t>
      </w:r>
      <w:r w:rsidRPr="00C76864">
        <w:t xml:space="preserve">, indicating modest </w:t>
      </w:r>
      <w:r w:rsidR="003174D2">
        <w:t>and</w:t>
      </w:r>
      <w:r w:rsidRPr="00C76864">
        <w:t xml:space="preserve"> consistent predictive performance. Prior to fusion, the individual lexical and acoustic classifiers achieved AUCs of 0.</w:t>
      </w:r>
      <w:r w:rsidR="003174D2">
        <w:t>710</w:t>
      </w:r>
      <w:r w:rsidRPr="00C76864">
        <w:t xml:space="preserve"> ± 0.</w:t>
      </w:r>
      <w:r w:rsidR="003174D2">
        <w:t>098</w:t>
      </w:r>
      <w:r w:rsidRPr="00C76864">
        <w:t xml:space="preserve"> and 0.</w:t>
      </w:r>
      <w:r w:rsidR="003174D2">
        <w:t>735</w:t>
      </w:r>
      <w:r w:rsidRPr="00C76864">
        <w:t xml:space="preserve"> ± 0.</w:t>
      </w:r>
      <w:r w:rsidR="003174D2">
        <w:t>089</w:t>
      </w:r>
      <w:r w:rsidRPr="00C76864">
        <w:t xml:space="preserve">, respectively. </w:t>
      </w:r>
      <w:r w:rsidR="003174D2">
        <w:t>Not only did</w:t>
      </w:r>
      <w:r w:rsidRPr="00C76864">
        <w:t xml:space="preserve"> </w:t>
      </w:r>
      <w:r w:rsidR="003174D2">
        <w:t>each modality and</w:t>
      </w:r>
      <w:r w:rsidRPr="00C76864">
        <w:t xml:space="preserve"> model perform </w:t>
      </w:r>
      <w:r w:rsidR="003174D2">
        <w:t>well</w:t>
      </w:r>
      <w:r w:rsidRPr="00C76864">
        <w:t xml:space="preserve"> above </w:t>
      </w:r>
      <w:r w:rsidR="003174D2">
        <w:t xml:space="preserve">the </w:t>
      </w:r>
      <w:r w:rsidRPr="00C76864">
        <w:t>chance</w:t>
      </w:r>
      <w:r w:rsidR="003174D2">
        <w:t xml:space="preserve"> baseline</w:t>
      </w:r>
      <w:r w:rsidRPr="00C76864">
        <w:t xml:space="preserve"> (AUC = 0.5), </w:t>
      </w:r>
      <w:r w:rsidR="003174D2" w:rsidRPr="00C76864">
        <w:t>but they also consistently</w:t>
      </w:r>
      <w:r w:rsidRPr="00C76864">
        <w:t xml:space="preserve"> outperformed the baseline across validation folds. A pooled ROC curve, aggregating predictions across folds, further confirmed this, demonstrating stable performance across the dataset</w:t>
      </w:r>
      <w:r>
        <w:t xml:space="preserve"> and varying thresholds</w:t>
      </w:r>
      <w:r w:rsidRPr="00C76864">
        <w:t>.</w:t>
      </w:r>
    </w:p>
    <w:p w14:paraId="597D820C" w14:textId="33549D93" w:rsidR="00CE2A14" w:rsidRDefault="003174D2" w:rsidP="00907507">
      <w:r w:rsidRPr="003174D2">
        <w:rPr>
          <w:noProof/>
        </w:rPr>
        <w:lastRenderedPageBreak/>
        <w:drawing>
          <wp:inline distT="0" distB="0" distL="0" distR="0" wp14:anchorId="502DD0D7" wp14:editId="6C5CD403">
            <wp:extent cx="5943600" cy="4457700"/>
            <wp:effectExtent l="0" t="0" r="0" b="0"/>
            <wp:docPr id="1113481966" name="Picture 1" descr="A graph of a speaker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1966" name="Picture 1" descr="A graph of a speaker level&#10;&#10;AI-generated content may be incorrect."/>
                    <pic:cNvPicPr/>
                  </pic:nvPicPr>
                  <pic:blipFill>
                    <a:blip r:embed="rId9"/>
                    <a:stretch>
                      <a:fillRect/>
                    </a:stretch>
                  </pic:blipFill>
                  <pic:spPr>
                    <a:xfrm>
                      <a:off x="0" y="0"/>
                      <a:ext cx="5943600" cy="4457700"/>
                    </a:xfrm>
                    <a:prstGeom prst="rect">
                      <a:avLst/>
                    </a:prstGeom>
                  </pic:spPr>
                </pic:pic>
              </a:graphicData>
            </a:graphic>
          </wp:inline>
        </w:drawing>
      </w:r>
    </w:p>
    <w:p w14:paraId="31320984" w14:textId="14607D97" w:rsidR="007969B0" w:rsidRDefault="007969B0" w:rsidP="00907507">
      <w:pPr>
        <w:rPr>
          <w:b/>
          <w:bCs/>
        </w:rPr>
      </w:pPr>
      <w:r w:rsidRPr="007969B0">
        <w:rPr>
          <w:b/>
          <w:bCs/>
        </w:rPr>
        <w:t>Figure __: ROC Curve comparison of both modalities and the fusion model</w:t>
      </w:r>
    </w:p>
    <w:p w14:paraId="361304CD" w14:textId="77777777" w:rsidR="007969B0" w:rsidRPr="007969B0" w:rsidRDefault="007969B0" w:rsidP="00907507">
      <w:pPr>
        <w:rPr>
          <w:b/>
          <w:bCs/>
        </w:rPr>
      </w:pPr>
    </w:p>
    <w:p w14:paraId="6FB34738" w14:textId="77777777" w:rsidR="00907507" w:rsidRPr="00907507" w:rsidRDefault="00907507" w:rsidP="00907507">
      <w:pPr>
        <w:rPr>
          <w:b/>
          <w:bCs/>
        </w:rPr>
      </w:pPr>
      <w:r w:rsidRPr="00907507">
        <w:rPr>
          <w:b/>
          <w:bCs/>
        </w:rPr>
        <w:t>B. Feature Importance</w:t>
      </w:r>
    </w:p>
    <w:p w14:paraId="16C267BA" w14:textId="23C294DA" w:rsidR="00907507" w:rsidRPr="00907507" w:rsidRDefault="00C76864" w:rsidP="00907507">
      <w:r w:rsidRPr="00C76864">
        <w:rPr>
          <w:rFonts w:eastAsia="Times New Roman" w:cs="Times New Roman"/>
          <w:color w:val="000000"/>
          <w:kern w:val="0"/>
          <w14:ligatures w14:val="none"/>
        </w:rPr>
        <w:t>Lexical features demonstrated stronger predictive power than their acoustic counterparts, with the top five ranked features</w:t>
      </w:r>
      <w:r>
        <w:rPr>
          <w:rFonts w:eastAsia="Times New Roman" w:cs="Times New Roman"/>
          <w:color w:val="000000"/>
          <w:kern w:val="0"/>
          <w14:ligatures w14:val="none"/>
        </w:rPr>
        <w:t xml:space="preserve">, </w:t>
      </w:r>
      <w:r w:rsidRPr="00C76864">
        <w:rPr>
          <w:rFonts w:eastAsia="Times New Roman" w:cs="Times New Roman"/>
          <w:color w:val="000000"/>
          <w:kern w:val="0"/>
          <w14:ligatures w14:val="none"/>
        </w:rPr>
        <w:t>MATTR, pronoun ratio, semantic drift, type-token ratio, and lexical entropy</w:t>
      </w:r>
      <w:r>
        <w:rPr>
          <w:rFonts w:eastAsia="Times New Roman" w:cs="Times New Roman"/>
          <w:color w:val="000000"/>
          <w:kern w:val="0"/>
          <w14:ligatures w14:val="none"/>
        </w:rPr>
        <w:t xml:space="preserve">, </w:t>
      </w:r>
      <w:r w:rsidRPr="00C76864">
        <w:rPr>
          <w:rFonts w:eastAsia="Times New Roman" w:cs="Times New Roman"/>
          <w:color w:val="000000"/>
          <w:kern w:val="0"/>
          <w14:ligatures w14:val="none"/>
        </w:rPr>
        <w:t xml:space="preserve">all originating from the text modality. This trend </w:t>
      </w:r>
      <w:r>
        <w:rPr>
          <w:rFonts w:eastAsia="Times New Roman" w:cs="Times New Roman"/>
          <w:color w:val="000000"/>
          <w:kern w:val="0"/>
          <w14:ligatures w14:val="none"/>
        </w:rPr>
        <w:t>emphasizes</w:t>
      </w:r>
      <w:r w:rsidRPr="00C76864">
        <w:rPr>
          <w:rFonts w:eastAsia="Times New Roman" w:cs="Times New Roman"/>
          <w:color w:val="000000"/>
          <w:kern w:val="0"/>
          <w14:ligatures w14:val="none"/>
        </w:rPr>
        <w:t xml:space="preserve"> the relevance of psycholinguistic markers in capturing early signs of cognitive decline.</w:t>
      </w:r>
    </w:p>
    <w:p w14:paraId="3B11FC2C" w14:textId="77777777" w:rsidR="00907507" w:rsidRPr="00907507" w:rsidRDefault="00907507" w:rsidP="00907507">
      <w:pPr>
        <w:rPr>
          <w:b/>
          <w:bCs/>
        </w:rPr>
      </w:pPr>
      <w:r w:rsidRPr="00907507">
        <w:rPr>
          <w:b/>
          <w:bCs/>
        </w:rPr>
        <w:t>IV. Discussion</w:t>
      </w:r>
    </w:p>
    <w:p w14:paraId="3C040744" w14:textId="77777777" w:rsidR="00907507" w:rsidRPr="00907507" w:rsidRDefault="00907507" w:rsidP="00907507">
      <w:pPr>
        <w:rPr>
          <w:b/>
          <w:bCs/>
        </w:rPr>
      </w:pPr>
      <w:r w:rsidRPr="00907507">
        <w:rPr>
          <w:b/>
          <w:bCs/>
        </w:rPr>
        <w:t>A. Interpretation and Implications</w:t>
      </w:r>
    </w:p>
    <w:p w14:paraId="6606766B" w14:textId="5EA78563"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Results of pipeline testing indicate that the late-fusion model offered </w:t>
      </w:r>
      <w:r w:rsidR="00183825">
        <w:rPr>
          <w:rFonts w:eastAsia="Times New Roman" w:cs="Times New Roman"/>
          <w:color w:val="000000"/>
          <w:kern w:val="0"/>
          <w14:ligatures w14:val="none"/>
        </w:rPr>
        <w:t xml:space="preserve">complementary </w:t>
      </w:r>
      <w:r w:rsidRPr="002C45C5">
        <w:rPr>
          <w:rFonts w:eastAsia="Times New Roman" w:cs="Times New Roman"/>
          <w:color w:val="000000"/>
          <w:kern w:val="0"/>
          <w14:ligatures w14:val="none"/>
        </w:rPr>
        <w:t xml:space="preserve">insights by integrating </w:t>
      </w:r>
      <w:r w:rsidR="00183825">
        <w:rPr>
          <w:rFonts w:eastAsia="Times New Roman" w:cs="Times New Roman"/>
          <w:color w:val="000000"/>
          <w:kern w:val="0"/>
          <w14:ligatures w14:val="none"/>
        </w:rPr>
        <w:t>the</w:t>
      </w:r>
      <w:r w:rsidRPr="002C45C5">
        <w:rPr>
          <w:rFonts w:eastAsia="Times New Roman" w:cs="Times New Roman"/>
          <w:color w:val="000000"/>
          <w:kern w:val="0"/>
          <w14:ligatures w14:val="none"/>
        </w:rPr>
        <w:t xml:space="preserve"> acoustic and lexical modalities, </w:t>
      </w:r>
      <w:r>
        <w:rPr>
          <w:rFonts w:eastAsia="Times New Roman" w:cs="Times New Roman"/>
          <w:color w:val="000000"/>
          <w:kern w:val="0"/>
          <w14:ligatures w14:val="none"/>
        </w:rPr>
        <w:t>though</w:t>
      </w:r>
      <w:r w:rsidRPr="002C45C5">
        <w:rPr>
          <w:rFonts w:eastAsia="Times New Roman" w:cs="Times New Roman"/>
          <w:color w:val="000000"/>
          <w:kern w:val="0"/>
          <w14:ligatures w14:val="none"/>
        </w:rPr>
        <w:t xml:space="preserve"> performance did not substantially exceed that of the individual classifiers</w:t>
      </w:r>
      <w:r>
        <w:rPr>
          <w:rFonts w:eastAsia="Times New Roman" w:cs="Times New Roman"/>
          <w:color w:val="000000"/>
          <w:kern w:val="0"/>
          <w14:ligatures w14:val="none"/>
        </w:rPr>
        <w:t xml:space="preserve"> outside of making its predictions more precise</w:t>
      </w:r>
      <w:r w:rsidRPr="002C45C5">
        <w:rPr>
          <w:rFonts w:eastAsia="Times New Roman" w:cs="Times New Roman"/>
          <w:color w:val="000000"/>
          <w:kern w:val="0"/>
          <w14:ligatures w14:val="none"/>
        </w:rPr>
        <w:t>. Each modality independently demonstrated modest predictive power</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 xml:space="preserve">particularly the lexical branch, which utilized </w:t>
      </w:r>
      <w:r w:rsidR="00583BE8">
        <w:rPr>
          <w:rFonts w:eastAsia="Times New Roman" w:cs="Times New Roman"/>
          <w:color w:val="000000"/>
          <w:kern w:val="0"/>
          <w14:ligatures w14:val="none"/>
        </w:rPr>
        <w:t>a lightweight LLM</w:t>
      </w:r>
      <w:r w:rsidRPr="002C45C5">
        <w:rPr>
          <w:rFonts w:eastAsia="Times New Roman" w:cs="Times New Roman"/>
          <w:color w:val="000000"/>
          <w:kern w:val="0"/>
          <w14:ligatures w14:val="none"/>
        </w:rPr>
        <w:t xml:space="preserve"> to compute features like </w:t>
      </w:r>
      <w:r w:rsidRPr="002C45C5">
        <w:rPr>
          <w:rFonts w:eastAsia="Times New Roman" w:cs="Times New Roman"/>
          <w:color w:val="000000"/>
          <w:kern w:val="0"/>
          <w14:ligatures w14:val="none"/>
        </w:rPr>
        <w:lastRenderedPageBreak/>
        <w:t xml:space="preserve">lexical entropy and semantic drift. This is noteworthy given limited data, </w:t>
      </w:r>
      <w:r w:rsidR="00583BE8">
        <w:rPr>
          <w:rFonts w:eastAsia="Times New Roman" w:cs="Times New Roman"/>
          <w:color w:val="000000"/>
          <w:kern w:val="0"/>
          <w14:ligatures w14:val="none"/>
        </w:rPr>
        <w:t>low-parameter</w:t>
      </w:r>
      <w:r w:rsidRPr="002C45C5">
        <w:rPr>
          <w:rFonts w:eastAsia="Times New Roman" w:cs="Times New Roman"/>
          <w:color w:val="000000"/>
          <w:kern w:val="0"/>
          <w14:ligatures w14:val="none"/>
        </w:rPr>
        <w:t xml:space="preserve"> models, and minimal preprocessing on acoustic features.</w:t>
      </w:r>
    </w:p>
    <w:p w14:paraId="7C276114" w14:textId="67173956" w:rsidR="00A3216E" w:rsidRDefault="002C45C5" w:rsidP="00907507">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Despite these constraints, the success of lexical features alone as non-invasive indicators of cognitive decline </w:t>
      </w:r>
      <w:r>
        <w:rPr>
          <w:rFonts w:eastAsia="Times New Roman" w:cs="Times New Roman"/>
          <w:color w:val="000000"/>
          <w:kern w:val="0"/>
          <w14:ligatures w14:val="none"/>
        </w:rPr>
        <w:t>emphasizes</w:t>
      </w:r>
      <w:r w:rsidRPr="002C45C5">
        <w:rPr>
          <w:rFonts w:eastAsia="Times New Roman" w:cs="Times New Roman"/>
          <w:color w:val="000000"/>
          <w:kern w:val="0"/>
          <w14:ligatures w14:val="none"/>
        </w:rPr>
        <w:t xml:space="preserve"> the potential of machine learning</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especially multimodal architectures</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 xml:space="preserve">to detect subtle markers of dementia and mild cognitive impairment (MCI) up to 15 years before clinical diagnosis. This proof-of-concept highlights not only the feasibility of such models in real-world settings but also the value of integrating novel language-based </w:t>
      </w:r>
      <w:r>
        <w:rPr>
          <w:rFonts w:eastAsia="Times New Roman" w:cs="Times New Roman"/>
          <w:color w:val="000000"/>
          <w:kern w:val="0"/>
          <w14:ligatures w14:val="none"/>
        </w:rPr>
        <w:t>markers</w:t>
      </w:r>
      <w:r w:rsidRPr="002C45C5">
        <w:rPr>
          <w:rFonts w:eastAsia="Times New Roman" w:cs="Times New Roman"/>
          <w:color w:val="000000"/>
          <w:kern w:val="0"/>
          <w14:ligatures w14:val="none"/>
        </w:rPr>
        <w:t xml:space="preserve"> in early screening tools.</w:t>
      </w:r>
    </w:p>
    <w:p w14:paraId="3987B96A" w14:textId="357C6DEC" w:rsidR="00A3216E" w:rsidRPr="00A3216E" w:rsidRDefault="003174D2" w:rsidP="00907507">
      <w:pPr>
        <w:rPr>
          <w:b/>
          <w:bCs/>
        </w:rPr>
      </w:pPr>
      <w:r>
        <w:rPr>
          <w:b/>
          <w:bCs/>
        </w:rPr>
        <w:t>B</w:t>
      </w:r>
      <w:r w:rsidR="00A3216E" w:rsidRPr="00907507">
        <w:rPr>
          <w:b/>
          <w:bCs/>
        </w:rPr>
        <w:t xml:space="preserve">. </w:t>
      </w:r>
      <w:r w:rsidR="00A3216E">
        <w:rPr>
          <w:b/>
          <w:bCs/>
        </w:rPr>
        <w:t>ADReSS Benchmark Comparison</w:t>
      </w:r>
    </w:p>
    <w:p w14:paraId="16F7B37E" w14:textId="4AFB9F7A" w:rsidR="003174D2" w:rsidRDefault="00AA2F68" w:rsidP="00907507">
      <w:pPr>
        <w:rPr>
          <w:rFonts w:eastAsia="Times New Roman" w:cs="Times New Roman"/>
          <w:color w:val="000000"/>
          <w:kern w:val="0"/>
          <w14:ligatures w14:val="none"/>
        </w:rPr>
      </w:pPr>
      <w:r w:rsidRPr="00AA2F68">
        <w:rPr>
          <w:rFonts w:eastAsia="Times New Roman" w:cs="Times New Roman"/>
          <w:color w:val="000000"/>
          <w:kern w:val="0"/>
          <w14:ligatures w14:val="none"/>
        </w:rPr>
        <w:t xml:space="preserve">To contextualize these results, DementiaBank’s ADReSS (“Alzheimer’s Dementia Recognition through Spontaneous Speech”) 2020 Challenge sets a </w:t>
      </w:r>
      <w:r w:rsidR="00894890">
        <w:rPr>
          <w:rFonts w:eastAsia="Times New Roman" w:cs="Times New Roman"/>
          <w:color w:val="000000"/>
          <w:kern w:val="0"/>
          <w14:ligatures w14:val="none"/>
        </w:rPr>
        <w:t xml:space="preserve">widely used </w:t>
      </w:r>
      <w:r w:rsidRPr="00AA2F68">
        <w:rPr>
          <w:rFonts w:eastAsia="Times New Roman" w:cs="Times New Roman"/>
          <w:color w:val="000000"/>
          <w:kern w:val="0"/>
          <w14:ligatures w14:val="none"/>
        </w:rPr>
        <w:t>benchmark study for dementia recognition</w:t>
      </w:r>
      <w:r w:rsidR="00894890">
        <w:rPr>
          <w:rFonts w:eastAsia="Times New Roman" w:cs="Times New Roman"/>
          <w:color w:val="000000"/>
          <w:kern w:val="0"/>
          <w14:ligatures w14:val="none"/>
        </w:rPr>
        <w:t xml:space="preserve"> from speech</w:t>
      </w:r>
      <w:r w:rsidRPr="00AA2F68">
        <w:rPr>
          <w:rFonts w:eastAsia="Times New Roman" w:cs="Times New Roman"/>
          <w:color w:val="000000"/>
          <w:kern w:val="0"/>
          <w14:ligatures w14:val="none"/>
        </w:rPr>
        <w:t>. The study established an age- and gender-balanced</w:t>
      </w:r>
      <w:r w:rsidR="00894890">
        <w:rPr>
          <w:rFonts w:eastAsia="Times New Roman" w:cs="Times New Roman"/>
          <w:color w:val="000000"/>
          <w:kern w:val="0"/>
          <w14:ligatures w14:val="none"/>
        </w:rPr>
        <w:t xml:space="preserve"> diagnostic</w:t>
      </w:r>
      <w:r w:rsidRPr="00AA2F68">
        <w:rPr>
          <w:rFonts w:eastAsia="Times New Roman" w:cs="Times New Roman"/>
          <w:color w:val="000000"/>
          <w:kern w:val="0"/>
          <w14:ligatures w14:val="none"/>
        </w:rPr>
        <w:t xml:space="preserve"> dataset and </w:t>
      </w:r>
      <w:r w:rsidRPr="00E22DBF">
        <w:rPr>
          <w:rFonts w:eastAsia="Times New Roman" w:cs="Times New Roman"/>
          <w:color w:val="000000"/>
          <w:kern w:val="0"/>
          <w14:ligatures w14:val="none"/>
        </w:rPr>
        <w:t xml:space="preserve">reported </w:t>
      </w:r>
      <w:r w:rsidR="00D96367">
        <w:rPr>
          <w:rFonts w:eastAsia="Times New Roman" w:cs="Times New Roman"/>
          <w:color w:val="000000"/>
          <w:kern w:val="0"/>
          <w14:ligatures w14:val="none"/>
        </w:rPr>
        <w:t xml:space="preserve">a </w:t>
      </w:r>
      <w:r w:rsidRPr="00E22DBF">
        <w:rPr>
          <w:rFonts w:eastAsia="Times New Roman" w:cs="Times New Roman"/>
          <w:color w:val="000000"/>
          <w:kern w:val="0"/>
          <w14:ligatures w14:val="none"/>
        </w:rPr>
        <w:t>linguistic baseline of</w:t>
      </w:r>
      <w:r w:rsidR="00D96367">
        <w:rPr>
          <w:rFonts w:eastAsia="Times New Roman" w:cs="Times New Roman"/>
          <w:color w:val="000000"/>
          <w:kern w:val="0"/>
          <w14:ligatures w14:val="none"/>
        </w:rPr>
        <w:t xml:space="preserve"> 76.85% and acoustic baseline of 62.5% accuracy</w:t>
      </w:r>
      <w:r w:rsidRPr="00E22DBF">
        <w:rPr>
          <w:rFonts w:eastAsia="Times New Roman" w:cs="Times New Roman"/>
          <w:color w:val="000000"/>
          <w:kern w:val="0"/>
          <w14:ligatures w14:val="none"/>
        </w:rPr>
        <w:t>. In contrast</w:t>
      </w:r>
      <w:r w:rsidR="00E22DBF">
        <w:rPr>
          <w:rFonts w:eastAsia="Times New Roman" w:cs="Times New Roman"/>
          <w:color w:val="000000"/>
          <w:kern w:val="0"/>
          <w14:ligatures w14:val="none"/>
        </w:rPr>
        <w:t xml:space="preserve"> to the goals of the ADReSS Challenge</w:t>
      </w:r>
      <w:r w:rsidRPr="00E22DBF">
        <w:rPr>
          <w:rFonts w:eastAsia="Times New Roman" w:cs="Times New Roman"/>
          <w:color w:val="000000"/>
          <w:kern w:val="0"/>
          <w14:ligatures w14:val="none"/>
        </w:rPr>
        <w:t xml:space="preserve">, </w:t>
      </w:r>
      <w:r w:rsidR="00894890">
        <w:rPr>
          <w:rFonts w:eastAsia="Times New Roman" w:cs="Times New Roman"/>
          <w:color w:val="000000"/>
          <w:kern w:val="0"/>
          <w14:ligatures w14:val="none"/>
        </w:rPr>
        <w:t>this project targets a</w:t>
      </w:r>
      <w:r w:rsidR="00E22DBF">
        <w:rPr>
          <w:rFonts w:eastAsia="Times New Roman" w:cs="Times New Roman"/>
          <w:color w:val="000000"/>
          <w:kern w:val="0"/>
          <w14:ligatures w14:val="none"/>
        </w:rPr>
        <w:t xml:space="preserve"> more difficult pre-diagnostic</w:t>
      </w:r>
      <w:r w:rsidR="00894890">
        <w:rPr>
          <w:rFonts w:eastAsia="Times New Roman" w:cs="Times New Roman"/>
          <w:color w:val="000000"/>
          <w:kern w:val="0"/>
          <w14:ligatures w14:val="none"/>
        </w:rPr>
        <w:t xml:space="preserve"> problem with naturalistic speech</w:t>
      </w:r>
      <w:r w:rsidR="00E22DBF">
        <w:rPr>
          <w:rFonts w:eastAsia="Times New Roman" w:cs="Times New Roman"/>
          <w:color w:val="000000"/>
          <w:kern w:val="0"/>
          <w14:ligatures w14:val="none"/>
        </w:rPr>
        <w:t xml:space="preserve">. </w:t>
      </w:r>
      <w:r w:rsidRPr="00E22DBF">
        <w:rPr>
          <w:rFonts w:eastAsia="Times New Roman" w:cs="Times New Roman"/>
          <w:color w:val="000000"/>
          <w:kern w:val="0"/>
          <w14:ligatures w14:val="none"/>
        </w:rPr>
        <w:t xml:space="preserve">Under this setting, </w:t>
      </w:r>
      <w:r w:rsidR="00E22DBF">
        <w:rPr>
          <w:rFonts w:eastAsia="Times New Roman" w:cs="Times New Roman"/>
          <w:color w:val="000000"/>
          <w:kern w:val="0"/>
          <w14:ligatures w14:val="none"/>
        </w:rPr>
        <w:t>the</w:t>
      </w:r>
      <w:r w:rsidRPr="00E22DBF">
        <w:rPr>
          <w:rFonts w:eastAsia="Times New Roman" w:cs="Times New Roman"/>
          <w:color w:val="000000"/>
          <w:kern w:val="0"/>
          <w14:ligatures w14:val="none"/>
        </w:rPr>
        <w:t xml:space="preserve"> </w:t>
      </w:r>
      <w:r w:rsidR="00D96367">
        <w:rPr>
          <w:rFonts w:eastAsia="Times New Roman" w:cs="Times New Roman"/>
          <w:color w:val="000000"/>
          <w:kern w:val="0"/>
          <w14:ligatures w14:val="none"/>
        </w:rPr>
        <w:t>raw results of the linguistic model prior to fusion performed with 67.6% accuracy and the acoustic model at 67.9%, rivalling those of the ADReSS benchmarks.</w:t>
      </w:r>
      <w:r w:rsidR="00161A07">
        <w:rPr>
          <w:rFonts w:eastAsia="Times New Roman" w:cs="Times New Roman"/>
          <w:color w:val="000000"/>
          <w:kern w:val="0"/>
          <w14:ligatures w14:val="none"/>
        </w:rPr>
        <w:t xml:space="preserve"> </w:t>
      </w:r>
      <w:r w:rsidRPr="00E22DBF">
        <w:rPr>
          <w:rFonts w:eastAsia="Times New Roman" w:cs="Times New Roman"/>
          <w:color w:val="000000"/>
          <w:kern w:val="0"/>
          <w14:ligatures w14:val="none"/>
        </w:rPr>
        <w:t xml:space="preserve">Methodologically, </w:t>
      </w:r>
      <w:r w:rsidR="003174D2">
        <w:rPr>
          <w:rFonts w:eastAsia="Times New Roman" w:cs="Times New Roman"/>
          <w:color w:val="000000"/>
          <w:kern w:val="0"/>
          <w14:ligatures w14:val="none"/>
        </w:rPr>
        <w:t>this</w:t>
      </w:r>
      <w:r w:rsidRPr="00E22DBF">
        <w:rPr>
          <w:rFonts w:eastAsia="Times New Roman" w:cs="Times New Roman"/>
          <w:color w:val="000000"/>
          <w:kern w:val="0"/>
          <w14:ligatures w14:val="none"/>
        </w:rPr>
        <w:t xml:space="preserve"> work is innovative</w:t>
      </w:r>
      <w:r w:rsidR="003174D2">
        <w:rPr>
          <w:rFonts w:eastAsia="Times New Roman" w:cs="Times New Roman"/>
          <w:color w:val="000000"/>
          <w:kern w:val="0"/>
          <w14:ligatures w14:val="none"/>
        </w:rPr>
        <w:t xml:space="preserve"> and expands on the challenge, amongst other research fundamentals</w:t>
      </w:r>
      <w:r w:rsidR="00692597">
        <w:rPr>
          <w:rFonts w:eastAsia="Times New Roman" w:cs="Times New Roman"/>
          <w:color w:val="000000"/>
          <w:kern w:val="0"/>
          <w14:ligatures w14:val="none"/>
        </w:rPr>
        <w:t>,</w:t>
      </w:r>
      <w:r w:rsidRPr="00E22DBF">
        <w:rPr>
          <w:rFonts w:eastAsia="Times New Roman" w:cs="Times New Roman"/>
          <w:color w:val="000000"/>
          <w:kern w:val="0"/>
          <w14:ligatures w14:val="none"/>
        </w:rPr>
        <w:t xml:space="preserve"> in modeling pre-clinical detection</w:t>
      </w:r>
      <w:r w:rsidR="00692597">
        <w:rPr>
          <w:rFonts w:eastAsia="Times New Roman" w:cs="Times New Roman"/>
          <w:color w:val="000000"/>
          <w:kern w:val="0"/>
          <w14:ligatures w14:val="none"/>
        </w:rPr>
        <w:t xml:space="preserve">. Though it is important to note that these are distinctly different studies, the cross-task comparison provides insight into prior research approaches and resulting accuracies. </w:t>
      </w:r>
    </w:p>
    <w:p w14:paraId="2D70BCC4" w14:textId="50159EEE" w:rsidR="00907507" w:rsidRPr="003174D2" w:rsidRDefault="003174D2" w:rsidP="00907507">
      <w:pPr>
        <w:rPr>
          <w:rFonts w:eastAsia="Times New Roman" w:cs="Times New Roman"/>
          <w:b/>
          <w:bCs/>
          <w:color w:val="000000"/>
          <w:kern w:val="0"/>
          <w14:ligatures w14:val="none"/>
        </w:rPr>
      </w:pPr>
      <w:r>
        <w:rPr>
          <w:b/>
          <w:bCs/>
        </w:rPr>
        <w:t>C</w:t>
      </w:r>
      <w:r w:rsidR="00907507" w:rsidRPr="003174D2">
        <w:rPr>
          <w:b/>
          <w:bCs/>
        </w:rPr>
        <w:t>. Real-World Applications</w:t>
      </w:r>
    </w:p>
    <w:p w14:paraId="268A7FB7" w14:textId="5396B234"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The rapid advancement of large</w:t>
      </w:r>
      <w:r>
        <w:rPr>
          <w:rFonts w:eastAsia="Times New Roman" w:cs="Times New Roman"/>
          <w:color w:val="000000"/>
          <w:kern w:val="0"/>
          <w14:ligatures w14:val="none"/>
        </w:rPr>
        <w:t>-</w:t>
      </w:r>
      <w:r w:rsidRPr="002C45C5">
        <w:rPr>
          <w:rFonts w:eastAsia="Times New Roman" w:cs="Times New Roman"/>
          <w:color w:val="000000"/>
          <w:kern w:val="0"/>
          <w14:ligatures w14:val="none"/>
        </w:rPr>
        <w:t xml:space="preserve">language models, </w:t>
      </w:r>
      <w:r>
        <w:rPr>
          <w:rFonts w:eastAsia="Times New Roman" w:cs="Times New Roman"/>
          <w:color w:val="000000"/>
          <w:kern w:val="0"/>
          <w14:ligatures w14:val="none"/>
        </w:rPr>
        <w:t>in addition to</w:t>
      </w:r>
      <w:r w:rsidRPr="002C45C5">
        <w:rPr>
          <w:rFonts w:eastAsia="Times New Roman" w:cs="Times New Roman"/>
          <w:color w:val="000000"/>
          <w:kern w:val="0"/>
          <w14:ligatures w14:val="none"/>
        </w:rPr>
        <w:t xml:space="preserve"> </w:t>
      </w:r>
      <w:r>
        <w:rPr>
          <w:rFonts w:eastAsia="Times New Roman" w:cs="Times New Roman"/>
          <w:color w:val="000000"/>
          <w:kern w:val="0"/>
          <w14:ligatures w14:val="none"/>
        </w:rPr>
        <w:t xml:space="preserve">the </w:t>
      </w:r>
      <w:r w:rsidRPr="002C45C5">
        <w:rPr>
          <w:rFonts w:eastAsia="Times New Roman" w:cs="Times New Roman"/>
          <w:color w:val="000000"/>
          <w:kern w:val="0"/>
          <w14:ligatures w14:val="none"/>
        </w:rPr>
        <w:t>growing ubiquity of voice-enabled platforms, presents compelling opportunities for real-time, non-invasive cognitive health monitoring. As predictive performance continues to improve, these models could serve not only as risk-screening tools for clinicians but also as integral components of wearable and smartphone-based health technologies. By leveraging longitudinal voice data collected passively through everyday interactions, such systems could detect early signs of cognitive decline with precision.</w:t>
      </w:r>
    </w:p>
    <w:p w14:paraId="69C078F4" w14:textId="15C10C2B" w:rsidR="00907507" w:rsidRPr="00907507" w:rsidRDefault="002C45C5" w:rsidP="002C45C5">
      <w:r w:rsidRPr="002C45C5">
        <w:rPr>
          <w:rFonts w:eastAsia="Times New Roman" w:cs="Times New Roman"/>
          <w:color w:val="000000"/>
          <w:kern w:val="0"/>
          <w14:ligatures w14:val="none"/>
        </w:rPr>
        <w:t>Moreover, implementation of federated learning would enable on-device model refinement while preserving user privacy, facilitating scalable, population-level adaptation. This holds significant promise for democratizing access to dementia risk assessment, improving both generalizability and accuracy of machine learning models without centralized data aggregation.</w:t>
      </w:r>
      <w:r w:rsidR="00000000">
        <w:pict w14:anchorId="44337C8A">
          <v:rect id="_x0000_i1025" style="width:0;height:1.5pt" o:hralign="center" o:hrstd="t" o:hr="t" fillcolor="#a0a0a0" stroked="f"/>
        </w:pict>
      </w:r>
    </w:p>
    <w:p w14:paraId="39B61F35" w14:textId="7ACD3E1C" w:rsidR="002C45C5" w:rsidRPr="002C45C5" w:rsidRDefault="002C45C5" w:rsidP="002C45C5">
      <w:pPr>
        <w:rPr>
          <w:b/>
          <w:bCs/>
        </w:rPr>
      </w:pPr>
      <w:r w:rsidRPr="002C45C5">
        <w:rPr>
          <w:b/>
          <w:bCs/>
        </w:rPr>
        <w:lastRenderedPageBreak/>
        <w:t>V. Conclusion</w:t>
      </w:r>
    </w:p>
    <w:p w14:paraId="6BB5F681" w14:textId="0A9C56BC" w:rsidR="002C45C5" w:rsidRPr="002C45C5" w:rsidRDefault="002C45C5" w:rsidP="002C45C5">
      <w:r w:rsidRPr="002C45C5">
        <w:t>This research demonstrates feasibility of a cognitively grounded, multimodal machine learning approach for early detection of dementia using speech data. By integrating lexical and acoustic features from public interview recordings, the proposed pipeline captures subtle markers associated with cognitive decline. Lexical features</w:t>
      </w:r>
      <w:r>
        <w:t xml:space="preserve">, </w:t>
      </w:r>
      <w:r w:rsidRPr="002C45C5">
        <w:t>particularly those derived from large language models such as semantic drift and lexical entropy</w:t>
      </w:r>
      <w:r>
        <w:t xml:space="preserve">, </w:t>
      </w:r>
      <w:r w:rsidRPr="002C45C5">
        <w:t>emerged as especially informative, consistently outperforming acoustic features in predictive strength.</w:t>
      </w:r>
    </w:p>
    <w:p w14:paraId="3136AF8C" w14:textId="634C8626" w:rsidR="002C45C5" w:rsidRPr="002C45C5" w:rsidRDefault="00A3216E" w:rsidP="002C45C5">
      <w:r w:rsidRPr="00A3216E">
        <w:t xml:space="preserve">Although the overall classification performance remains modest (AUC ~0.768), this study offers a compelling proof-of-concept, especially in a low-signal setting that </w:t>
      </w:r>
      <w:r>
        <w:t>sought</w:t>
      </w:r>
      <w:r w:rsidRPr="00A3216E">
        <w:t xml:space="preserve"> to predict dementia as far as 15 years pre-diagnosis using scarce, conversational speech</w:t>
      </w:r>
      <w:r w:rsidR="002C45C5" w:rsidRPr="002C45C5">
        <w:t>. It highlights that even with lightweight models and limited preprocessing, it is possible to identify early indicators of dementia several years prior to clinical diagnosis. The implications for real-world deployment are substantial</w:t>
      </w:r>
      <w:r w:rsidR="004D7592">
        <w:t>;</w:t>
      </w:r>
      <w:r w:rsidR="002C45C5" w:rsidRPr="002C45C5">
        <w:t xml:space="preserve"> future systems built on this foundation could enable passive, privacy-preserving risk screening through everyday devices such as smartphones and wearables, transforming dementia detection from a </w:t>
      </w:r>
      <w:r w:rsidR="004D7592">
        <w:t>symptom-</w:t>
      </w:r>
      <w:r w:rsidR="002C45C5" w:rsidRPr="002C45C5">
        <w:t>reactive clinical process into a proactive and accessible public health tool.</w:t>
      </w:r>
    </w:p>
    <w:p w14:paraId="19F95BF0" w14:textId="6F40F3C0" w:rsidR="002C45C5" w:rsidRDefault="002C45C5" w:rsidP="002C45C5">
      <w:r w:rsidRPr="002C45C5">
        <w:t>As LLMs continue to evolve and as multimodal data becomes more readily available, there is strong potential for these models to become integral to next-generation cognitive health monitoring platforms. This work provides a meaningful step toward that vision by bridging cognitive science, speech analysis, and modern machine learning.</w:t>
      </w:r>
    </w:p>
    <w:p w14:paraId="24D3BC49" w14:textId="1607069B" w:rsidR="00F0561E" w:rsidRDefault="00000000" w:rsidP="002C45C5">
      <w:r>
        <w:pict w14:anchorId="55FFDA60">
          <v:rect id="_x0000_i1026" style="width:0;height:1.5pt" o:hralign="center" o:hrstd="t" o:hr="t" fillcolor="#a0a0a0" stroked="f"/>
        </w:pict>
      </w:r>
    </w:p>
    <w:p w14:paraId="40719EE2" w14:textId="77777777" w:rsidR="00B20257" w:rsidRPr="00F0561E" w:rsidRDefault="00B20257" w:rsidP="002C45C5"/>
    <w:p w14:paraId="4E18D8CF" w14:textId="539D6AEE" w:rsidR="002C45C5" w:rsidRPr="002C45C5" w:rsidRDefault="002C45C5" w:rsidP="002C45C5">
      <w:pPr>
        <w:rPr>
          <w:b/>
          <w:bCs/>
        </w:rPr>
      </w:pPr>
      <w:r w:rsidRPr="002C45C5">
        <w:rPr>
          <w:b/>
          <w:bCs/>
        </w:rPr>
        <w:t>VI</w:t>
      </w:r>
      <w:r w:rsidR="00F0561E">
        <w:rPr>
          <w:b/>
          <w:bCs/>
        </w:rPr>
        <w:t>I</w:t>
      </w:r>
      <w:r w:rsidRPr="002C45C5">
        <w:rPr>
          <w:b/>
          <w:bCs/>
        </w:rPr>
        <w:t>. Limitations</w:t>
      </w:r>
    </w:p>
    <w:p w14:paraId="2A424D39" w14:textId="77777777" w:rsidR="002C45C5" w:rsidRPr="002C45C5" w:rsidRDefault="002C45C5" w:rsidP="002C45C5">
      <w:r w:rsidRPr="002C45C5">
        <w:t>While the results are promising, several important limitations must be acknowledged:</w:t>
      </w:r>
    </w:p>
    <w:p w14:paraId="4C995D3F" w14:textId="77777777" w:rsidR="002C45C5" w:rsidRPr="002C45C5" w:rsidRDefault="002C45C5" w:rsidP="002C45C5">
      <w:pPr>
        <w:rPr>
          <w:b/>
          <w:bCs/>
        </w:rPr>
      </w:pPr>
      <w:r w:rsidRPr="002C45C5">
        <w:rPr>
          <w:b/>
          <w:bCs/>
        </w:rPr>
        <w:t>1) Dataset Scope and Representativeness:</w:t>
      </w:r>
    </w:p>
    <w:p w14:paraId="329B160D" w14:textId="359FA0F4" w:rsidR="002C45C5" w:rsidRPr="002C45C5" w:rsidRDefault="002C45C5" w:rsidP="002C45C5">
      <w:r w:rsidRPr="002C45C5">
        <w:t>The DementiaNet dataset, while novel and longitudinal</w:t>
      </w:r>
      <w:r w:rsidR="004D7592">
        <w:t xml:space="preserve"> to some degree</w:t>
      </w:r>
      <w:r w:rsidRPr="002C45C5">
        <w:t>, is composed exclusively of public interviews with celebrities. This introduces potential sampling biases</w:t>
      </w:r>
      <w:r w:rsidR="004D7592">
        <w:t xml:space="preserve"> </w:t>
      </w:r>
      <w:r w:rsidRPr="002C45C5">
        <w:t>such as scripted speech</w:t>
      </w:r>
      <w:r w:rsidR="004D7592">
        <w:t xml:space="preserve"> </w:t>
      </w:r>
      <w:r w:rsidRPr="002C45C5">
        <w:t xml:space="preserve">or atypical </w:t>
      </w:r>
      <w:r w:rsidR="004D7592">
        <w:t xml:space="preserve">expression which </w:t>
      </w:r>
      <w:r w:rsidRPr="002C45C5">
        <w:t>may not generalize to broader populations</w:t>
      </w:r>
      <w:r w:rsidR="004D7592">
        <w:t xml:space="preserve"> with spontaneous speech or in clinical contexts</w:t>
      </w:r>
      <w:r w:rsidRPr="002C45C5">
        <w:t>. Additionally, the dataset remains relatively small, with limited demographic diversity, constraining the robustness and external validity of the model.</w:t>
      </w:r>
    </w:p>
    <w:p w14:paraId="02A9B43D" w14:textId="77777777" w:rsidR="002C45C5" w:rsidRPr="002C45C5" w:rsidRDefault="002C45C5" w:rsidP="002C45C5">
      <w:pPr>
        <w:rPr>
          <w:b/>
          <w:bCs/>
        </w:rPr>
      </w:pPr>
      <w:r w:rsidRPr="002C45C5">
        <w:rPr>
          <w:b/>
          <w:bCs/>
        </w:rPr>
        <w:t>2) Modeling Constraints and Simplifications:</w:t>
      </w:r>
    </w:p>
    <w:p w14:paraId="43742E86" w14:textId="07F9A4BC" w:rsidR="002C45C5" w:rsidRPr="002C45C5" w:rsidRDefault="002C45C5" w:rsidP="002C45C5">
      <w:r w:rsidRPr="002C45C5">
        <w:lastRenderedPageBreak/>
        <w:t>Due to computational limitations, the models used in this study were relatively lightweight. The LLM-based features were derived from GPT-2 small and all-MiniLM-L6-v2</w:t>
      </w:r>
      <w:r w:rsidR="004D7592">
        <w:t xml:space="preserve"> </w:t>
      </w:r>
      <w:r w:rsidRPr="002C45C5">
        <w:t xml:space="preserve">models that may not fully capture the rich semantic patterns available to more powerful </w:t>
      </w:r>
      <w:r w:rsidR="004D7592">
        <w:t xml:space="preserve">model </w:t>
      </w:r>
      <w:r w:rsidRPr="002C45C5">
        <w:t xml:space="preserve">architectures. Furthermore, the acoustic analysis relied on standardized prosodic features with minimal tuning, limiting the opportunity to capture more nuanced speech </w:t>
      </w:r>
      <w:r w:rsidR="004D7592">
        <w:t>interactions</w:t>
      </w:r>
      <w:r w:rsidRPr="002C45C5">
        <w:t>.</w:t>
      </w:r>
    </w:p>
    <w:p w14:paraId="5B29A485" w14:textId="77777777" w:rsidR="002C45C5" w:rsidRPr="002C45C5" w:rsidRDefault="002C45C5" w:rsidP="002C45C5">
      <w:pPr>
        <w:rPr>
          <w:b/>
          <w:bCs/>
        </w:rPr>
      </w:pPr>
      <w:r w:rsidRPr="002C45C5">
        <w:rPr>
          <w:b/>
          <w:bCs/>
        </w:rPr>
        <w:t>3) Modality and Context Limitations:</w:t>
      </w:r>
    </w:p>
    <w:p w14:paraId="67996AFD" w14:textId="218BED2A" w:rsidR="002C45C5" w:rsidRPr="002C45C5" w:rsidRDefault="002C45C5" w:rsidP="002C45C5">
      <w:r w:rsidRPr="002C45C5">
        <w:t>The current pipeline is limited to lexical and acoustic modalities. Although informative, this omits valuable contextual cues from other sources such as facial expression, gesture, and conversational dynamics.</w:t>
      </w:r>
    </w:p>
    <w:p w14:paraId="03AA629A" w14:textId="10162CA4" w:rsidR="002C45C5" w:rsidRPr="002C45C5" w:rsidRDefault="002C45C5" w:rsidP="002C45C5">
      <w:pPr>
        <w:rPr>
          <w:b/>
          <w:bCs/>
        </w:rPr>
      </w:pPr>
      <w:r w:rsidRPr="002C45C5">
        <w:rPr>
          <w:b/>
          <w:bCs/>
        </w:rPr>
        <w:t>4) Diagnostic Ground Truth Ambiguity:</w:t>
      </w:r>
    </w:p>
    <w:p w14:paraId="3A9556A2" w14:textId="1C5A5BA8" w:rsidR="002C45C5" w:rsidRPr="002C45C5" w:rsidRDefault="002C45C5" w:rsidP="002C45C5">
      <w:r w:rsidRPr="002C45C5">
        <w:t xml:space="preserve">Because many dementia-labeled samples were taken 5–15 years prior to a formal diagnosis, the precise timing and severity of underlying cognitive changes remain uncertain. </w:t>
      </w:r>
      <w:r w:rsidR="004D7592">
        <w:t>While being a practical necessity for this model,</w:t>
      </w:r>
      <w:r w:rsidRPr="002C45C5">
        <w:t xml:space="preserve"> reliance on retrospective labeling introduces noise into the target variable, potentially diluting model performance and interpretability.</w:t>
      </w:r>
    </w:p>
    <w:p w14:paraId="3031011F" w14:textId="42695BAF" w:rsidR="00907507" w:rsidRPr="00907507" w:rsidRDefault="00907507" w:rsidP="00907507"/>
    <w:p w14:paraId="6304E218" w14:textId="77777777" w:rsidR="00907507" w:rsidRPr="00907507" w:rsidRDefault="00907507" w:rsidP="00907507">
      <w:pPr>
        <w:rPr>
          <w:b/>
          <w:bCs/>
        </w:rPr>
      </w:pPr>
      <w:r w:rsidRPr="00907507">
        <w:rPr>
          <w:b/>
          <w:bCs/>
        </w:rPr>
        <w:t>References</w:t>
      </w:r>
    </w:p>
    <w:p w14:paraId="4D6298C5" w14:textId="0F5DF88F" w:rsidR="00907507" w:rsidRDefault="00907507" w:rsidP="00907507">
      <w:r w:rsidRPr="00907507">
        <w:t xml:space="preserve">[1] H. Amjad et al., “Underdiagnosis of Dementia: An Observational Study of Patterns in Diagnosis and Awareness in US Older Adults,” </w:t>
      </w:r>
      <w:r w:rsidRPr="00907507">
        <w:rPr>
          <w:i/>
          <w:iCs/>
        </w:rPr>
        <w:t>J. Gen. Intern. Med.</w:t>
      </w:r>
      <w:r w:rsidRPr="00907507">
        <w:t>, vol. 33, no. 7, pp. 1131–1138, 2018.</w:t>
      </w:r>
      <w:r w:rsidRPr="00907507">
        <w:br/>
        <w:t xml:space="preserve">[2] A. Bradford et al., “Missed and Delayed Diagnosis of Dementia in Primary Care: Prevalence and Contributing Factors,” </w:t>
      </w:r>
      <w:r w:rsidRPr="00907507">
        <w:rPr>
          <w:i/>
          <w:iCs/>
        </w:rPr>
        <w:t>Alzheimer Dis. Assoc. Disord.</w:t>
      </w:r>
      <w:r w:rsidRPr="00907507">
        <w:t>, vol. 23, no. 4, pp. 306–314, 2009.</w:t>
      </w:r>
      <w:r w:rsidRPr="00907507">
        <w:br/>
        <w:t xml:space="preserve">[3] C. B. Young et al., “Speech Patterns During Memory Recall Relates to Early Tau Burden Across Adulthood,” </w:t>
      </w:r>
      <w:r w:rsidRPr="00907507">
        <w:rPr>
          <w:i/>
          <w:iCs/>
        </w:rPr>
        <w:t>Nat. Aging</w:t>
      </w:r>
      <w:r w:rsidRPr="00907507">
        <w:t>, vol. 4, no. 3, 2024.</w:t>
      </w:r>
      <w:r w:rsidRPr="00907507">
        <w:br/>
        <w:t xml:space="preserve">[4] “Language Markers of Dementia,” </w:t>
      </w:r>
      <w:r w:rsidRPr="00907507">
        <w:rPr>
          <w:i/>
          <w:iCs/>
        </w:rPr>
        <w:t>Front. Aging Neurosci.</w:t>
      </w:r>
      <w:r w:rsidRPr="00907507">
        <w:t>, PMC11305841.</w:t>
      </w:r>
      <w:r w:rsidRPr="00907507">
        <w:br/>
        <w:t xml:space="preserve">[5] V. Rentoumi et al., “Automatic Detection of Linguistic Indicators of Alzheimer’s Disease,” </w:t>
      </w:r>
      <w:r w:rsidRPr="00907507">
        <w:rPr>
          <w:i/>
          <w:iCs/>
        </w:rPr>
        <w:t>IEEE Int. Conf. Bioinform. Biomed.</w:t>
      </w:r>
      <w:r w:rsidRPr="00907507">
        <w:t>, 2017.</w:t>
      </w:r>
      <w:r w:rsidRPr="00907507">
        <w:br/>
        <w:t xml:space="preserve">[6] M. F. Mendez et al., “Psychotic-Like Speech in Frontotemporal Dementia,” </w:t>
      </w:r>
      <w:r w:rsidRPr="00907507">
        <w:rPr>
          <w:i/>
          <w:iCs/>
        </w:rPr>
        <w:t>J. Neuropsychiatry Clin. Neurosci.</w:t>
      </w:r>
      <w:r w:rsidRPr="00907507">
        <w:t>, vol. 18, no. 3, pp. 295–303, 2006.</w:t>
      </w:r>
      <w:r w:rsidRPr="00907507">
        <w:br/>
        <w:t xml:space="preserve">[7] “Entropy (Information Theory),” Wikipedia. [Online]. Available: </w:t>
      </w:r>
      <w:hyperlink r:id="rId10" w:tgtFrame="_new" w:history="1">
        <w:r w:rsidRPr="00907507">
          <w:rPr>
            <w:rStyle w:val="Hyperlink"/>
          </w:rPr>
          <w:t>https://en.wikipedia.org/wiki/Entropy_(information_theory)</w:t>
        </w:r>
      </w:hyperlink>
      <w:r w:rsidRPr="00907507">
        <w:br/>
        <w:t xml:space="preserve">[8] Y. Bestgen, “Estimating Lexical Diversity Using the Moving Average Type-Token Ratio,” </w:t>
      </w:r>
      <w:r w:rsidRPr="00907507">
        <w:rPr>
          <w:i/>
          <w:iCs/>
        </w:rPr>
        <w:t>J. Lang. Cogn.</w:t>
      </w:r>
      <w:r w:rsidRPr="00907507">
        <w:t>, vol. 6, no. 3, 2024.</w:t>
      </w:r>
      <w:r w:rsidRPr="00907507">
        <w:br/>
      </w:r>
      <w:r w:rsidRPr="00907507">
        <w:lastRenderedPageBreak/>
        <w:t xml:space="preserve">[9] D. Bittner et al., “Changes in Pronoun Use a Decade Before Clinical Diagnosis of Alzheimer’s Dementia,” </w:t>
      </w:r>
      <w:r w:rsidRPr="00907507">
        <w:rPr>
          <w:i/>
          <w:iCs/>
        </w:rPr>
        <w:t>Front. Aging Neurosci.</w:t>
      </w:r>
      <w:r w:rsidRPr="00907507">
        <w:t>, vol. 13, 2022.</w:t>
      </w:r>
      <w:r w:rsidRPr="00907507">
        <w:br/>
        <w:t xml:space="preserve">[10] F. Eyben et al., “The Geneva Minimalistic Acoustic Parameter Set (GeMAPS) for Voice Research and Affective Computing,” </w:t>
      </w:r>
      <w:r w:rsidRPr="00907507">
        <w:rPr>
          <w:i/>
          <w:iCs/>
        </w:rPr>
        <w:t>IEEE Trans. Affect. Comput.</w:t>
      </w:r>
      <w:r w:rsidRPr="00907507">
        <w:t>, vol. 7, no. 2, pp. 190–202, 2016.</w:t>
      </w:r>
      <w:r w:rsidRPr="00907507">
        <w:br/>
        <w:t xml:space="preserve">[11] H. Ding et al., “Association Between Acoustic Features and Brain Volumes: The Framingham Heart Study,” </w:t>
      </w:r>
      <w:r w:rsidRPr="00907507">
        <w:rPr>
          <w:i/>
          <w:iCs/>
        </w:rPr>
        <w:t>Front. Dement.</w:t>
      </w:r>
      <w:r w:rsidRPr="00907507">
        <w:t>, vol. 1, 2023.</w:t>
      </w:r>
      <w:r w:rsidRPr="00907507">
        <w:br/>
        <w:t xml:space="preserve">[12] M. L. Henry et al., “Treatment for Anomia in Semantic Dementia,” </w:t>
      </w:r>
      <w:r w:rsidRPr="00907507">
        <w:rPr>
          <w:i/>
          <w:iCs/>
        </w:rPr>
        <w:t>Neuropsychol. Rev.</w:t>
      </w:r>
      <w:r w:rsidRPr="00907507">
        <w:t>, vol. 19, no. 3, 2009.</w:t>
      </w:r>
    </w:p>
    <w:p w14:paraId="37CBEDD3" w14:textId="36F6C4E7" w:rsidR="00C31535" w:rsidRDefault="00593BA1" w:rsidP="00907507">
      <w:r w:rsidRPr="00593BA1">
        <w:rPr>
          <w:highlight w:val="red"/>
        </w:rPr>
        <w:t xml:space="preserve">[13] </w:t>
      </w:r>
      <w:hyperlink r:id="rId11" w:history="1">
        <w:r w:rsidR="00BB6249" w:rsidRPr="00876C73">
          <w:rPr>
            <w:rStyle w:val="Hyperlink"/>
            <w:highlight w:val="red"/>
          </w:rPr>
          <w:t>https://pmc.ncbi.nlm.nih.gov/articles/PMC6195406/</w:t>
        </w:r>
      </w:hyperlink>
    </w:p>
    <w:p w14:paraId="615185FA" w14:textId="6152BF01" w:rsidR="00BB6249" w:rsidRPr="00907507" w:rsidRDefault="003174D2" w:rsidP="00907507">
      <w:r w:rsidRPr="00F26C01">
        <w:rPr>
          <w:highlight w:val="red"/>
        </w:rPr>
        <w:t xml:space="preserve">[14] </w:t>
      </w:r>
      <w:hyperlink r:id="rId12" w:history="1">
        <w:r w:rsidRPr="00F26C01">
          <w:rPr>
            <w:rStyle w:val="Hyperlink"/>
            <w:highlight w:val="red"/>
          </w:rPr>
          <w:t>https://www.isca-archive.org/interspeech_2020/luz20_interspeech.pdf</w:t>
        </w:r>
      </w:hyperlink>
    </w:p>
    <w:sectPr w:rsidR="00BB6249" w:rsidRPr="009075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78B2" w14:textId="77777777" w:rsidR="00AB01C7" w:rsidRDefault="00AB01C7" w:rsidP="00D51430">
      <w:pPr>
        <w:spacing w:after="0" w:line="240" w:lineRule="auto"/>
      </w:pPr>
      <w:r>
        <w:separator/>
      </w:r>
    </w:p>
  </w:endnote>
  <w:endnote w:type="continuationSeparator" w:id="0">
    <w:p w14:paraId="5220276F" w14:textId="77777777" w:rsidR="00AB01C7" w:rsidRDefault="00AB01C7" w:rsidP="00D51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4A25C" w14:textId="77777777" w:rsidR="00AB01C7" w:rsidRDefault="00AB01C7" w:rsidP="00D51430">
      <w:pPr>
        <w:spacing w:after="0" w:line="240" w:lineRule="auto"/>
      </w:pPr>
      <w:r>
        <w:separator/>
      </w:r>
    </w:p>
  </w:footnote>
  <w:footnote w:type="continuationSeparator" w:id="0">
    <w:p w14:paraId="1338A9DC" w14:textId="77777777" w:rsidR="00AB01C7" w:rsidRDefault="00AB01C7" w:rsidP="00D51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1F1"/>
    <w:multiLevelType w:val="multilevel"/>
    <w:tmpl w:val="508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5763"/>
    <w:multiLevelType w:val="multilevel"/>
    <w:tmpl w:val="718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26A1"/>
    <w:multiLevelType w:val="multilevel"/>
    <w:tmpl w:val="724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03F7"/>
    <w:multiLevelType w:val="multilevel"/>
    <w:tmpl w:val="B95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0EFA"/>
    <w:multiLevelType w:val="multilevel"/>
    <w:tmpl w:val="5914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66551"/>
    <w:multiLevelType w:val="multilevel"/>
    <w:tmpl w:val="219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35437"/>
    <w:multiLevelType w:val="multilevel"/>
    <w:tmpl w:val="0C2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7711B"/>
    <w:multiLevelType w:val="multilevel"/>
    <w:tmpl w:val="F556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F588B"/>
    <w:multiLevelType w:val="multilevel"/>
    <w:tmpl w:val="43AC8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7CED"/>
    <w:multiLevelType w:val="multilevel"/>
    <w:tmpl w:val="B812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927AB"/>
    <w:multiLevelType w:val="multilevel"/>
    <w:tmpl w:val="263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134F4"/>
    <w:multiLevelType w:val="multilevel"/>
    <w:tmpl w:val="4B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75833"/>
    <w:multiLevelType w:val="multilevel"/>
    <w:tmpl w:val="D36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48054">
    <w:abstractNumId w:val="6"/>
  </w:num>
  <w:num w:numId="2" w16cid:durableId="1234242137">
    <w:abstractNumId w:val="1"/>
  </w:num>
  <w:num w:numId="3" w16cid:durableId="122888874">
    <w:abstractNumId w:val="3"/>
  </w:num>
  <w:num w:numId="4" w16cid:durableId="450325779">
    <w:abstractNumId w:val="0"/>
  </w:num>
  <w:num w:numId="5" w16cid:durableId="1947735742">
    <w:abstractNumId w:val="7"/>
  </w:num>
  <w:num w:numId="6" w16cid:durableId="2099398412">
    <w:abstractNumId w:val="9"/>
  </w:num>
  <w:num w:numId="7" w16cid:durableId="474765191">
    <w:abstractNumId w:val="13"/>
  </w:num>
  <w:num w:numId="8" w16cid:durableId="1863933686">
    <w:abstractNumId w:val="4"/>
  </w:num>
  <w:num w:numId="9" w16cid:durableId="1574730605">
    <w:abstractNumId w:val="10"/>
  </w:num>
  <w:num w:numId="10" w16cid:durableId="1344362229">
    <w:abstractNumId w:val="11"/>
  </w:num>
  <w:num w:numId="11" w16cid:durableId="1496414426">
    <w:abstractNumId w:val="8"/>
  </w:num>
  <w:num w:numId="12" w16cid:durableId="2019841982">
    <w:abstractNumId w:val="2"/>
  </w:num>
  <w:num w:numId="13" w16cid:durableId="946351257">
    <w:abstractNumId w:val="12"/>
  </w:num>
  <w:num w:numId="14" w16cid:durableId="1803227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2A"/>
    <w:rsid w:val="0005623F"/>
    <w:rsid w:val="00060757"/>
    <w:rsid w:val="0006468A"/>
    <w:rsid w:val="00100C4B"/>
    <w:rsid w:val="00122C29"/>
    <w:rsid w:val="00161A07"/>
    <w:rsid w:val="00183825"/>
    <w:rsid w:val="001A30C9"/>
    <w:rsid w:val="001B45D6"/>
    <w:rsid w:val="0025499F"/>
    <w:rsid w:val="002C45C5"/>
    <w:rsid w:val="002D5E38"/>
    <w:rsid w:val="002D7646"/>
    <w:rsid w:val="002E3E73"/>
    <w:rsid w:val="003174D2"/>
    <w:rsid w:val="00324BD5"/>
    <w:rsid w:val="0034186F"/>
    <w:rsid w:val="00347655"/>
    <w:rsid w:val="00353161"/>
    <w:rsid w:val="00384C69"/>
    <w:rsid w:val="003B7959"/>
    <w:rsid w:val="00432631"/>
    <w:rsid w:val="00440E65"/>
    <w:rsid w:val="00465B9A"/>
    <w:rsid w:val="004860B6"/>
    <w:rsid w:val="004D7592"/>
    <w:rsid w:val="00556F78"/>
    <w:rsid w:val="00583BE8"/>
    <w:rsid w:val="00593BA1"/>
    <w:rsid w:val="005A744D"/>
    <w:rsid w:val="005C7892"/>
    <w:rsid w:val="005F6FB2"/>
    <w:rsid w:val="00601EB8"/>
    <w:rsid w:val="0063261F"/>
    <w:rsid w:val="00637969"/>
    <w:rsid w:val="00637D88"/>
    <w:rsid w:val="00680C61"/>
    <w:rsid w:val="00692597"/>
    <w:rsid w:val="006B08D0"/>
    <w:rsid w:val="006B6A49"/>
    <w:rsid w:val="00712F86"/>
    <w:rsid w:val="00796953"/>
    <w:rsid w:val="007969B0"/>
    <w:rsid w:val="007C37E2"/>
    <w:rsid w:val="007F7832"/>
    <w:rsid w:val="00830B85"/>
    <w:rsid w:val="00857B4A"/>
    <w:rsid w:val="00894890"/>
    <w:rsid w:val="00907507"/>
    <w:rsid w:val="0091711B"/>
    <w:rsid w:val="00A118D9"/>
    <w:rsid w:val="00A3216E"/>
    <w:rsid w:val="00A47DD0"/>
    <w:rsid w:val="00AA2F68"/>
    <w:rsid w:val="00AB01C7"/>
    <w:rsid w:val="00AE6A4E"/>
    <w:rsid w:val="00B20257"/>
    <w:rsid w:val="00BB6249"/>
    <w:rsid w:val="00BE18AF"/>
    <w:rsid w:val="00BF6157"/>
    <w:rsid w:val="00C22EB8"/>
    <w:rsid w:val="00C31535"/>
    <w:rsid w:val="00C41870"/>
    <w:rsid w:val="00C76864"/>
    <w:rsid w:val="00CE049E"/>
    <w:rsid w:val="00CE2A14"/>
    <w:rsid w:val="00D13B2C"/>
    <w:rsid w:val="00D51430"/>
    <w:rsid w:val="00D82988"/>
    <w:rsid w:val="00D96367"/>
    <w:rsid w:val="00D96C8C"/>
    <w:rsid w:val="00DE092A"/>
    <w:rsid w:val="00E22DBF"/>
    <w:rsid w:val="00E66AC7"/>
    <w:rsid w:val="00EC1EDD"/>
    <w:rsid w:val="00EE374D"/>
    <w:rsid w:val="00F0561E"/>
    <w:rsid w:val="00F14A03"/>
    <w:rsid w:val="00F26C01"/>
    <w:rsid w:val="00FB743D"/>
    <w:rsid w:val="00FE35AB"/>
    <w:rsid w:val="00FF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54D1"/>
  <w15:chartTrackingRefBased/>
  <w15:docId w15:val="{B9CFD9C8-48F4-49B5-AEAC-6AFAE7B0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92A"/>
    <w:rPr>
      <w:rFonts w:eastAsiaTheme="majorEastAsia" w:cstheme="majorBidi"/>
      <w:color w:val="272727" w:themeColor="text1" w:themeTint="D8"/>
    </w:rPr>
  </w:style>
  <w:style w:type="paragraph" w:styleId="Title">
    <w:name w:val="Title"/>
    <w:basedOn w:val="Normal"/>
    <w:next w:val="Normal"/>
    <w:link w:val="TitleChar"/>
    <w:uiPriority w:val="10"/>
    <w:qFormat/>
    <w:rsid w:val="00DE0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92A"/>
    <w:pPr>
      <w:spacing w:before="160"/>
      <w:jc w:val="center"/>
    </w:pPr>
    <w:rPr>
      <w:i/>
      <w:iCs/>
      <w:color w:val="404040" w:themeColor="text1" w:themeTint="BF"/>
    </w:rPr>
  </w:style>
  <w:style w:type="character" w:customStyle="1" w:styleId="QuoteChar">
    <w:name w:val="Quote Char"/>
    <w:basedOn w:val="DefaultParagraphFont"/>
    <w:link w:val="Quote"/>
    <w:uiPriority w:val="29"/>
    <w:rsid w:val="00DE092A"/>
    <w:rPr>
      <w:i/>
      <w:iCs/>
      <w:color w:val="404040" w:themeColor="text1" w:themeTint="BF"/>
    </w:rPr>
  </w:style>
  <w:style w:type="paragraph" w:styleId="ListParagraph">
    <w:name w:val="List Paragraph"/>
    <w:basedOn w:val="Normal"/>
    <w:uiPriority w:val="34"/>
    <w:qFormat/>
    <w:rsid w:val="00DE092A"/>
    <w:pPr>
      <w:ind w:left="720"/>
      <w:contextualSpacing/>
    </w:pPr>
  </w:style>
  <w:style w:type="character" w:styleId="IntenseEmphasis">
    <w:name w:val="Intense Emphasis"/>
    <w:basedOn w:val="DefaultParagraphFont"/>
    <w:uiPriority w:val="21"/>
    <w:qFormat/>
    <w:rsid w:val="00DE092A"/>
    <w:rPr>
      <w:i/>
      <w:iCs/>
      <w:color w:val="0F4761" w:themeColor="accent1" w:themeShade="BF"/>
    </w:rPr>
  </w:style>
  <w:style w:type="paragraph" w:styleId="IntenseQuote">
    <w:name w:val="Intense Quote"/>
    <w:basedOn w:val="Normal"/>
    <w:next w:val="Normal"/>
    <w:link w:val="IntenseQuoteChar"/>
    <w:uiPriority w:val="30"/>
    <w:qFormat/>
    <w:rsid w:val="00DE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92A"/>
    <w:rPr>
      <w:i/>
      <w:iCs/>
      <w:color w:val="0F4761" w:themeColor="accent1" w:themeShade="BF"/>
    </w:rPr>
  </w:style>
  <w:style w:type="character" w:styleId="IntenseReference">
    <w:name w:val="Intense Reference"/>
    <w:basedOn w:val="DefaultParagraphFont"/>
    <w:uiPriority w:val="32"/>
    <w:qFormat/>
    <w:rsid w:val="00DE092A"/>
    <w:rPr>
      <w:b/>
      <w:bCs/>
      <w:smallCaps/>
      <w:color w:val="0F4761" w:themeColor="accent1" w:themeShade="BF"/>
      <w:spacing w:val="5"/>
    </w:rPr>
  </w:style>
  <w:style w:type="character" w:styleId="Hyperlink">
    <w:name w:val="Hyperlink"/>
    <w:basedOn w:val="DefaultParagraphFont"/>
    <w:uiPriority w:val="99"/>
    <w:unhideWhenUsed/>
    <w:rsid w:val="00907507"/>
    <w:rPr>
      <w:color w:val="467886" w:themeColor="hyperlink"/>
      <w:u w:val="single"/>
    </w:rPr>
  </w:style>
  <w:style w:type="character" w:styleId="UnresolvedMention">
    <w:name w:val="Unresolved Mention"/>
    <w:basedOn w:val="DefaultParagraphFont"/>
    <w:uiPriority w:val="99"/>
    <w:semiHidden/>
    <w:unhideWhenUsed/>
    <w:rsid w:val="00907507"/>
    <w:rPr>
      <w:color w:val="605E5C"/>
      <w:shd w:val="clear" w:color="auto" w:fill="E1DFDD"/>
    </w:rPr>
  </w:style>
  <w:style w:type="paragraph" w:styleId="NormalWeb">
    <w:name w:val="Normal (Web)"/>
    <w:basedOn w:val="Normal"/>
    <w:uiPriority w:val="99"/>
    <w:semiHidden/>
    <w:unhideWhenUsed/>
    <w:rsid w:val="00BE18AF"/>
    <w:rPr>
      <w:rFonts w:ascii="Times New Roman" w:hAnsi="Times New Roman" w:cs="Times New Roman"/>
    </w:rPr>
  </w:style>
  <w:style w:type="paragraph" w:styleId="Header">
    <w:name w:val="header"/>
    <w:basedOn w:val="Normal"/>
    <w:link w:val="HeaderChar"/>
    <w:uiPriority w:val="99"/>
    <w:unhideWhenUsed/>
    <w:rsid w:val="00D51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430"/>
  </w:style>
  <w:style w:type="paragraph" w:styleId="Footer">
    <w:name w:val="footer"/>
    <w:basedOn w:val="Normal"/>
    <w:link w:val="FooterChar"/>
    <w:uiPriority w:val="99"/>
    <w:unhideWhenUsed/>
    <w:rsid w:val="00D51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430"/>
  </w:style>
  <w:style w:type="table" w:styleId="TableGrid">
    <w:name w:val="Table Grid"/>
    <w:basedOn w:val="TableNormal"/>
    <w:uiPriority w:val="39"/>
    <w:rsid w:val="00317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68457">
      <w:bodyDiv w:val="1"/>
      <w:marLeft w:val="0"/>
      <w:marRight w:val="0"/>
      <w:marTop w:val="0"/>
      <w:marBottom w:val="0"/>
      <w:divBdr>
        <w:top w:val="none" w:sz="0" w:space="0" w:color="auto"/>
        <w:left w:val="none" w:sz="0" w:space="0" w:color="auto"/>
        <w:bottom w:val="none" w:sz="0" w:space="0" w:color="auto"/>
        <w:right w:val="none" w:sz="0" w:space="0" w:color="auto"/>
      </w:divBdr>
      <w:divsChild>
        <w:div w:id="177933572">
          <w:marLeft w:val="0"/>
          <w:marRight w:val="0"/>
          <w:marTop w:val="0"/>
          <w:marBottom w:val="0"/>
          <w:divBdr>
            <w:top w:val="none" w:sz="0" w:space="0" w:color="auto"/>
            <w:left w:val="none" w:sz="0" w:space="0" w:color="auto"/>
            <w:bottom w:val="none" w:sz="0" w:space="0" w:color="auto"/>
            <w:right w:val="none" w:sz="0" w:space="0" w:color="auto"/>
          </w:divBdr>
        </w:div>
        <w:div w:id="661544268">
          <w:marLeft w:val="0"/>
          <w:marRight w:val="0"/>
          <w:marTop w:val="0"/>
          <w:marBottom w:val="0"/>
          <w:divBdr>
            <w:top w:val="none" w:sz="0" w:space="0" w:color="auto"/>
            <w:left w:val="none" w:sz="0" w:space="0" w:color="auto"/>
            <w:bottom w:val="none" w:sz="0" w:space="0" w:color="auto"/>
            <w:right w:val="none" w:sz="0" w:space="0" w:color="auto"/>
          </w:divBdr>
        </w:div>
        <w:div w:id="744649931">
          <w:marLeft w:val="0"/>
          <w:marRight w:val="0"/>
          <w:marTop w:val="0"/>
          <w:marBottom w:val="0"/>
          <w:divBdr>
            <w:top w:val="none" w:sz="0" w:space="0" w:color="auto"/>
            <w:left w:val="none" w:sz="0" w:space="0" w:color="auto"/>
            <w:bottom w:val="none" w:sz="0" w:space="0" w:color="auto"/>
            <w:right w:val="none" w:sz="0" w:space="0" w:color="auto"/>
          </w:divBdr>
        </w:div>
        <w:div w:id="998121912">
          <w:marLeft w:val="0"/>
          <w:marRight w:val="0"/>
          <w:marTop w:val="0"/>
          <w:marBottom w:val="0"/>
          <w:divBdr>
            <w:top w:val="none" w:sz="0" w:space="0" w:color="auto"/>
            <w:left w:val="none" w:sz="0" w:space="0" w:color="auto"/>
            <w:bottom w:val="none" w:sz="0" w:space="0" w:color="auto"/>
            <w:right w:val="none" w:sz="0" w:space="0" w:color="auto"/>
          </w:divBdr>
        </w:div>
        <w:div w:id="1079329570">
          <w:marLeft w:val="0"/>
          <w:marRight w:val="0"/>
          <w:marTop w:val="0"/>
          <w:marBottom w:val="0"/>
          <w:divBdr>
            <w:top w:val="none" w:sz="0" w:space="0" w:color="auto"/>
            <w:left w:val="none" w:sz="0" w:space="0" w:color="auto"/>
            <w:bottom w:val="none" w:sz="0" w:space="0" w:color="auto"/>
            <w:right w:val="none" w:sz="0" w:space="0" w:color="auto"/>
          </w:divBdr>
        </w:div>
        <w:div w:id="1280450876">
          <w:marLeft w:val="0"/>
          <w:marRight w:val="0"/>
          <w:marTop w:val="0"/>
          <w:marBottom w:val="0"/>
          <w:divBdr>
            <w:top w:val="none" w:sz="0" w:space="0" w:color="auto"/>
            <w:left w:val="none" w:sz="0" w:space="0" w:color="auto"/>
            <w:bottom w:val="none" w:sz="0" w:space="0" w:color="auto"/>
            <w:right w:val="none" w:sz="0" w:space="0" w:color="auto"/>
          </w:divBdr>
        </w:div>
        <w:div w:id="1388644417">
          <w:marLeft w:val="0"/>
          <w:marRight w:val="0"/>
          <w:marTop w:val="0"/>
          <w:marBottom w:val="0"/>
          <w:divBdr>
            <w:top w:val="none" w:sz="0" w:space="0" w:color="auto"/>
            <w:left w:val="none" w:sz="0" w:space="0" w:color="auto"/>
            <w:bottom w:val="none" w:sz="0" w:space="0" w:color="auto"/>
            <w:right w:val="none" w:sz="0" w:space="0" w:color="auto"/>
          </w:divBdr>
        </w:div>
        <w:div w:id="1503468696">
          <w:marLeft w:val="0"/>
          <w:marRight w:val="0"/>
          <w:marTop w:val="0"/>
          <w:marBottom w:val="0"/>
          <w:divBdr>
            <w:top w:val="none" w:sz="0" w:space="0" w:color="auto"/>
            <w:left w:val="none" w:sz="0" w:space="0" w:color="auto"/>
            <w:bottom w:val="none" w:sz="0" w:space="0" w:color="auto"/>
            <w:right w:val="none" w:sz="0" w:space="0" w:color="auto"/>
          </w:divBdr>
        </w:div>
        <w:div w:id="1902400505">
          <w:marLeft w:val="0"/>
          <w:marRight w:val="0"/>
          <w:marTop w:val="0"/>
          <w:marBottom w:val="0"/>
          <w:divBdr>
            <w:top w:val="none" w:sz="0" w:space="0" w:color="auto"/>
            <w:left w:val="none" w:sz="0" w:space="0" w:color="auto"/>
            <w:bottom w:val="none" w:sz="0" w:space="0" w:color="auto"/>
            <w:right w:val="none" w:sz="0" w:space="0" w:color="auto"/>
          </w:divBdr>
        </w:div>
        <w:div w:id="2090618524">
          <w:marLeft w:val="0"/>
          <w:marRight w:val="0"/>
          <w:marTop w:val="0"/>
          <w:marBottom w:val="0"/>
          <w:divBdr>
            <w:top w:val="none" w:sz="0" w:space="0" w:color="auto"/>
            <w:left w:val="none" w:sz="0" w:space="0" w:color="auto"/>
            <w:bottom w:val="none" w:sz="0" w:space="0" w:color="auto"/>
            <w:right w:val="none" w:sz="0" w:space="0" w:color="auto"/>
          </w:divBdr>
        </w:div>
      </w:divsChild>
    </w:div>
    <w:div w:id="355732872">
      <w:bodyDiv w:val="1"/>
      <w:marLeft w:val="0"/>
      <w:marRight w:val="0"/>
      <w:marTop w:val="0"/>
      <w:marBottom w:val="0"/>
      <w:divBdr>
        <w:top w:val="none" w:sz="0" w:space="0" w:color="auto"/>
        <w:left w:val="none" w:sz="0" w:space="0" w:color="auto"/>
        <w:bottom w:val="none" w:sz="0" w:space="0" w:color="auto"/>
        <w:right w:val="none" w:sz="0" w:space="0" w:color="auto"/>
      </w:divBdr>
    </w:div>
    <w:div w:id="442769486">
      <w:bodyDiv w:val="1"/>
      <w:marLeft w:val="0"/>
      <w:marRight w:val="0"/>
      <w:marTop w:val="0"/>
      <w:marBottom w:val="0"/>
      <w:divBdr>
        <w:top w:val="none" w:sz="0" w:space="0" w:color="auto"/>
        <w:left w:val="none" w:sz="0" w:space="0" w:color="auto"/>
        <w:bottom w:val="none" w:sz="0" w:space="0" w:color="auto"/>
        <w:right w:val="none" w:sz="0" w:space="0" w:color="auto"/>
      </w:divBdr>
    </w:div>
    <w:div w:id="706948975">
      <w:bodyDiv w:val="1"/>
      <w:marLeft w:val="0"/>
      <w:marRight w:val="0"/>
      <w:marTop w:val="0"/>
      <w:marBottom w:val="0"/>
      <w:divBdr>
        <w:top w:val="none" w:sz="0" w:space="0" w:color="auto"/>
        <w:left w:val="none" w:sz="0" w:space="0" w:color="auto"/>
        <w:bottom w:val="none" w:sz="0" w:space="0" w:color="auto"/>
        <w:right w:val="none" w:sz="0" w:space="0" w:color="auto"/>
      </w:divBdr>
    </w:div>
    <w:div w:id="778522565">
      <w:bodyDiv w:val="1"/>
      <w:marLeft w:val="0"/>
      <w:marRight w:val="0"/>
      <w:marTop w:val="0"/>
      <w:marBottom w:val="0"/>
      <w:divBdr>
        <w:top w:val="none" w:sz="0" w:space="0" w:color="auto"/>
        <w:left w:val="none" w:sz="0" w:space="0" w:color="auto"/>
        <w:bottom w:val="none" w:sz="0" w:space="0" w:color="auto"/>
        <w:right w:val="none" w:sz="0" w:space="0" w:color="auto"/>
      </w:divBdr>
    </w:div>
    <w:div w:id="788745997">
      <w:bodyDiv w:val="1"/>
      <w:marLeft w:val="0"/>
      <w:marRight w:val="0"/>
      <w:marTop w:val="0"/>
      <w:marBottom w:val="0"/>
      <w:divBdr>
        <w:top w:val="none" w:sz="0" w:space="0" w:color="auto"/>
        <w:left w:val="none" w:sz="0" w:space="0" w:color="auto"/>
        <w:bottom w:val="none" w:sz="0" w:space="0" w:color="auto"/>
        <w:right w:val="none" w:sz="0" w:space="0" w:color="auto"/>
      </w:divBdr>
    </w:div>
    <w:div w:id="844710611">
      <w:bodyDiv w:val="1"/>
      <w:marLeft w:val="0"/>
      <w:marRight w:val="0"/>
      <w:marTop w:val="0"/>
      <w:marBottom w:val="0"/>
      <w:divBdr>
        <w:top w:val="none" w:sz="0" w:space="0" w:color="auto"/>
        <w:left w:val="none" w:sz="0" w:space="0" w:color="auto"/>
        <w:bottom w:val="none" w:sz="0" w:space="0" w:color="auto"/>
        <w:right w:val="none" w:sz="0" w:space="0" w:color="auto"/>
      </w:divBdr>
    </w:div>
    <w:div w:id="844901039">
      <w:bodyDiv w:val="1"/>
      <w:marLeft w:val="0"/>
      <w:marRight w:val="0"/>
      <w:marTop w:val="0"/>
      <w:marBottom w:val="0"/>
      <w:divBdr>
        <w:top w:val="none" w:sz="0" w:space="0" w:color="auto"/>
        <w:left w:val="none" w:sz="0" w:space="0" w:color="auto"/>
        <w:bottom w:val="none" w:sz="0" w:space="0" w:color="auto"/>
        <w:right w:val="none" w:sz="0" w:space="0" w:color="auto"/>
      </w:divBdr>
    </w:div>
    <w:div w:id="898323927">
      <w:bodyDiv w:val="1"/>
      <w:marLeft w:val="0"/>
      <w:marRight w:val="0"/>
      <w:marTop w:val="0"/>
      <w:marBottom w:val="0"/>
      <w:divBdr>
        <w:top w:val="none" w:sz="0" w:space="0" w:color="auto"/>
        <w:left w:val="none" w:sz="0" w:space="0" w:color="auto"/>
        <w:bottom w:val="none" w:sz="0" w:space="0" w:color="auto"/>
        <w:right w:val="none" w:sz="0" w:space="0" w:color="auto"/>
      </w:divBdr>
    </w:div>
    <w:div w:id="927932773">
      <w:bodyDiv w:val="1"/>
      <w:marLeft w:val="0"/>
      <w:marRight w:val="0"/>
      <w:marTop w:val="0"/>
      <w:marBottom w:val="0"/>
      <w:divBdr>
        <w:top w:val="none" w:sz="0" w:space="0" w:color="auto"/>
        <w:left w:val="none" w:sz="0" w:space="0" w:color="auto"/>
        <w:bottom w:val="none" w:sz="0" w:space="0" w:color="auto"/>
        <w:right w:val="none" w:sz="0" w:space="0" w:color="auto"/>
      </w:divBdr>
      <w:divsChild>
        <w:div w:id="132718761">
          <w:marLeft w:val="0"/>
          <w:marRight w:val="0"/>
          <w:marTop w:val="0"/>
          <w:marBottom w:val="0"/>
          <w:divBdr>
            <w:top w:val="none" w:sz="0" w:space="0" w:color="auto"/>
            <w:left w:val="none" w:sz="0" w:space="0" w:color="auto"/>
            <w:bottom w:val="none" w:sz="0" w:space="0" w:color="auto"/>
            <w:right w:val="none" w:sz="0" w:space="0" w:color="auto"/>
          </w:divBdr>
          <w:divsChild>
            <w:div w:id="423111656">
              <w:marLeft w:val="0"/>
              <w:marRight w:val="0"/>
              <w:marTop w:val="0"/>
              <w:marBottom w:val="0"/>
              <w:divBdr>
                <w:top w:val="none" w:sz="0" w:space="0" w:color="auto"/>
                <w:left w:val="none" w:sz="0" w:space="0" w:color="auto"/>
                <w:bottom w:val="none" w:sz="0" w:space="0" w:color="auto"/>
                <w:right w:val="none" w:sz="0" w:space="0" w:color="auto"/>
              </w:divBdr>
            </w:div>
          </w:divsChild>
        </w:div>
        <w:div w:id="1095059148">
          <w:marLeft w:val="0"/>
          <w:marRight w:val="0"/>
          <w:marTop w:val="0"/>
          <w:marBottom w:val="0"/>
          <w:divBdr>
            <w:top w:val="none" w:sz="0" w:space="0" w:color="auto"/>
            <w:left w:val="none" w:sz="0" w:space="0" w:color="auto"/>
            <w:bottom w:val="none" w:sz="0" w:space="0" w:color="auto"/>
            <w:right w:val="none" w:sz="0" w:space="0" w:color="auto"/>
          </w:divBdr>
          <w:divsChild>
            <w:div w:id="1151940553">
              <w:marLeft w:val="0"/>
              <w:marRight w:val="0"/>
              <w:marTop w:val="0"/>
              <w:marBottom w:val="0"/>
              <w:divBdr>
                <w:top w:val="none" w:sz="0" w:space="0" w:color="auto"/>
                <w:left w:val="none" w:sz="0" w:space="0" w:color="auto"/>
                <w:bottom w:val="none" w:sz="0" w:space="0" w:color="auto"/>
                <w:right w:val="none" w:sz="0" w:space="0" w:color="auto"/>
              </w:divBdr>
            </w:div>
          </w:divsChild>
        </w:div>
        <w:div w:id="1271161617">
          <w:marLeft w:val="0"/>
          <w:marRight w:val="0"/>
          <w:marTop w:val="0"/>
          <w:marBottom w:val="0"/>
          <w:divBdr>
            <w:top w:val="none" w:sz="0" w:space="0" w:color="auto"/>
            <w:left w:val="none" w:sz="0" w:space="0" w:color="auto"/>
            <w:bottom w:val="none" w:sz="0" w:space="0" w:color="auto"/>
            <w:right w:val="none" w:sz="0" w:space="0" w:color="auto"/>
          </w:divBdr>
          <w:divsChild>
            <w:div w:id="526524897">
              <w:marLeft w:val="0"/>
              <w:marRight w:val="0"/>
              <w:marTop w:val="0"/>
              <w:marBottom w:val="0"/>
              <w:divBdr>
                <w:top w:val="none" w:sz="0" w:space="0" w:color="auto"/>
                <w:left w:val="none" w:sz="0" w:space="0" w:color="auto"/>
                <w:bottom w:val="none" w:sz="0" w:space="0" w:color="auto"/>
                <w:right w:val="none" w:sz="0" w:space="0" w:color="auto"/>
              </w:divBdr>
            </w:div>
          </w:divsChild>
        </w:div>
        <w:div w:id="1303923699">
          <w:marLeft w:val="0"/>
          <w:marRight w:val="0"/>
          <w:marTop w:val="0"/>
          <w:marBottom w:val="0"/>
          <w:divBdr>
            <w:top w:val="none" w:sz="0" w:space="0" w:color="auto"/>
            <w:left w:val="none" w:sz="0" w:space="0" w:color="auto"/>
            <w:bottom w:val="none" w:sz="0" w:space="0" w:color="auto"/>
            <w:right w:val="none" w:sz="0" w:space="0" w:color="auto"/>
          </w:divBdr>
          <w:divsChild>
            <w:div w:id="913703805">
              <w:marLeft w:val="0"/>
              <w:marRight w:val="0"/>
              <w:marTop w:val="0"/>
              <w:marBottom w:val="0"/>
              <w:divBdr>
                <w:top w:val="none" w:sz="0" w:space="0" w:color="auto"/>
                <w:left w:val="none" w:sz="0" w:space="0" w:color="auto"/>
                <w:bottom w:val="none" w:sz="0" w:space="0" w:color="auto"/>
                <w:right w:val="none" w:sz="0" w:space="0" w:color="auto"/>
              </w:divBdr>
            </w:div>
          </w:divsChild>
        </w:div>
        <w:div w:id="1670710484">
          <w:marLeft w:val="0"/>
          <w:marRight w:val="0"/>
          <w:marTop w:val="0"/>
          <w:marBottom w:val="0"/>
          <w:divBdr>
            <w:top w:val="none" w:sz="0" w:space="0" w:color="auto"/>
            <w:left w:val="none" w:sz="0" w:space="0" w:color="auto"/>
            <w:bottom w:val="none" w:sz="0" w:space="0" w:color="auto"/>
            <w:right w:val="none" w:sz="0" w:space="0" w:color="auto"/>
          </w:divBdr>
          <w:divsChild>
            <w:div w:id="19902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6389">
      <w:bodyDiv w:val="1"/>
      <w:marLeft w:val="0"/>
      <w:marRight w:val="0"/>
      <w:marTop w:val="0"/>
      <w:marBottom w:val="0"/>
      <w:divBdr>
        <w:top w:val="none" w:sz="0" w:space="0" w:color="auto"/>
        <w:left w:val="none" w:sz="0" w:space="0" w:color="auto"/>
        <w:bottom w:val="none" w:sz="0" w:space="0" w:color="auto"/>
        <w:right w:val="none" w:sz="0" w:space="0" w:color="auto"/>
      </w:divBdr>
      <w:divsChild>
        <w:div w:id="365908638">
          <w:marLeft w:val="0"/>
          <w:marRight w:val="0"/>
          <w:marTop w:val="0"/>
          <w:marBottom w:val="0"/>
          <w:divBdr>
            <w:top w:val="none" w:sz="0" w:space="0" w:color="auto"/>
            <w:left w:val="none" w:sz="0" w:space="0" w:color="auto"/>
            <w:bottom w:val="none" w:sz="0" w:space="0" w:color="auto"/>
            <w:right w:val="none" w:sz="0" w:space="0" w:color="auto"/>
          </w:divBdr>
          <w:divsChild>
            <w:div w:id="1936285967">
              <w:marLeft w:val="0"/>
              <w:marRight w:val="0"/>
              <w:marTop w:val="0"/>
              <w:marBottom w:val="0"/>
              <w:divBdr>
                <w:top w:val="none" w:sz="0" w:space="0" w:color="auto"/>
                <w:left w:val="none" w:sz="0" w:space="0" w:color="auto"/>
                <w:bottom w:val="none" w:sz="0" w:space="0" w:color="auto"/>
                <w:right w:val="none" w:sz="0" w:space="0" w:color="auto"/>
              </w:divBdr>
            </w:div>
          </w:divsChild>
        </w:div>
        <w:div w:id="522403576">
          <w:marLeft w:val="0"/>
          <w:marRight w:val="0"/>
          <w:marTop w:val="0"/>
          <w:marBottom w:val="0"/>
          <w:divBdr>
            <w:top w:val="none" w:sz="0" w:space="0" w:color="auto"/>
            <w:left w:val="none" w:sz="0" w:space="0" w:color="auto"/>
            <w:bottom w:val="none" w:sz="0" w:space="0" w:color="auto"/>
            <w:right w:val="none" w:sz="0" w:space="0" w:color="auto"/>
          </w:divBdr>
          <w:divsChild>
            <w:div w:id="1937667291">
              <w:marLeft w:val="0"/>
              <w:marRight w:val="0"/>
              <w:marTop w:val="0"/>
              <w:marBottom w:val="0"/>
              <w:divBdr>
                <w:top w:val="none" w:sz="0" w:space="0" w:color="auto"/>
                <w:left w:val="none" w:sz="0" w:space="0" w:color="auto"/>
                <w:bottom w:val="none" w:sz="0" w:space="0" w:color="auto"/>
                <w:right w:val="none" w:sz="0" w:space="0" w:color="auto"/>
              </w:divBdr>
            </w:div>
          </w:divsChild>
        </w:div>
        <w:div w:id="1531991331">
          <w:marLeft w:val="0"/>
          <w:marRight w:val="0"/>
          <w:marTop w:val="0"/>
          <w:marBottom w:val="0"/>
          <w:divBdr>
            <w:top w:val="none" w:sz="0" w:space="0" w:color="auto"/>
            <w:left w:val="none" w:sz="0" w:space="0" w:color="auto"/>
            <w:bottom w:val="none" w:sz="0" w:space="0" w:color="auto"/>
            <w:right w:val="none" w:sz="0" w:space="0" w:color="auto"/>
          </w:divBdr>
          <w:divsChild>
            <w:div w:id="108399405">
              <w:marLeft w:val="0"/>
              <w:marRight w:val="0"/>
              <w:marTop w:val="0"/>
              <w:marBottom w:val="0"/>
              <w:divBdr>
                <w:top w:val="none" w:sz="0" w:space="0" w:color="auto"/>
                <w:left w:val="none" w:sz="0" w:space="0" w:color="auto"/>
                <w:bottom w:val="none" w:sz="0" w:space="0" w:color="auto"/>
                <w:right w:val="none" w:sz="0" w:space="0" w:color="auto"/>
              </w:divBdr>
            </w:div>
          </w:divsChild>
        </w:div>
        <w:div w:id="2022002853">
          <w:marLeft w:val="0"/>
          <w:marRight w:val="0"/>
          <w:marTop w:val="0"/>
          <w:marBottom w:val="0"/>
          <w:divBdr>
            <w:top w:val="none" w:sz="0" w:space="0" w:color="auto"/>
            <w:left w:val="none" w:sz="0" w:space="0" w:color="auto"/>
            <w:bottom w:val="none" w:sz="0" w:space="0" w:color="auto"/>
            <w:right w:val="none" w:sz="0" w:space="0" w:color="auto"/>
          </w:divBdr>
          <w:divsChild>
            <w:div w:id="1001851240">
              <w:marLeft w:val="0"/>
              <w:marRight w:val="0"/>
              <w:marTop w:val="0"/>
              <w:marBottom w:val="0"/>
              <w:divBdr>
                <w:top w:val="none" w:sz="0" w:space="0" w:color="auto"/>
                <w:left w:val="none" w:sz="0" w:space="0" w:color="auto"/>
                <w:bottom w:val="none" w:sz="0" w:space="0" w:color="auto"/>
                <w:right w:val="none" w:sz="0" w:space="0" w:color="auto"/>
              </w:divBdr>
            </w:div>
          </w:divsChild>
        </w:div>
        <w:div w:id="2122259774">
          <w:marLeft w:val="0"/>
          <w:marRight w:val="0"/>
          <w:marTop w:val="0"/>
          <w:marBottom w:val="0"/>
          <w:divBdr>
            <w:top w:val="none" w:sz="0" w:space="0" w:color="auto"/>
            <w:left w:val="none" w:sz="0" w:space="0" w:color="auto"/>
            <w:bottom w:val="none" w:sz="0" w:space="0" w:color="auto"/>
            <w:right w:val="none" w:sz="0" w:space="0" w:color="auto"/>
          </w:divBdr>
          <w:divsChild>
            <w:div w:id="11076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7493">
      <w:bodyDiv w:val="1"/>
      <w:marLeft w:val="0"/>
      <w:marRight w:val="0"/>
      <w:marTop w:val="0"/>
      <w:marBottom w:val="0"/>
      <w:divBdr>
        <w:top w:val="none" w:sz="0" w:space="0" w:color="auto"/>
        <w:left w:val="none" w:sz="0" w:space="0" w:color="auto"/>
        <w:bottom w:val="none" w:sz="0" w:space="0" w:color="auto"/>
        <w:right w:val="none" w:sz="0" w:space="0" w:color="auto"/>
      </w:divBdr>
    </w:div>
    <w:div w:id="996612776">
      <w:bodyDiv w:val="1"/>
      <w:marLeft w:val="0"/>
      <w:marRight w:val="0"/>
      <w:marTop w:val="0"/>
      <w:marBottom w:val="0"/>
      <w:divBdr>
        <w:top w:val="none" w:sz="0" w:space="0" w:color="auto"/>
        <w:left w:val="none" w:sz="0" w:space="0" w:color="auto"/>
        <w:bottom w:val="none" w:sz="0" w:space="0" w:color="auto"/>
        <w:right w:val="none" w:sz="0" w:space="0" w:color="auto"/>
      </w:divBdr>
    </w:div>
    <w:div w:id="1011953017">
      <w:bodyDiv w:val="1"/>
      <w:marLeft w:val="0"/>
      <w:marRight w:val="0"/>
      <w:marTop w:val="0"/>
      <w:marBottom w:val="0"/>
      <w:divBdr>
        <w:top w:val="none" w:sz="0" w:space="0" w:color="auto"/>
        <w:left w:val="none" w:sz="0" w:space="0" w:color="auto"/>
        <w:bottom w:val="none" w:sz="0" w:space="0" w:color="auto"/>
        <w:right w:val="none" w:sz="0" w:space="0" w:color="auto"/>
      </w:divBdr>
    </w:div>
    <w:div w:id="1269851986">
      <w:bodyDiv w:val="1"/>
      <w:marLeft w:val="0"/>
      <w:marRight w:val="0"/>
      <w:marTop w:val="0"/>
      <w:marBottom w:val="0"/>
      <w:divBdr>
        <w:top w:val="none" w:sz="0" w:space="0" w:color="auto"/>
        <w:left w:val="none" w:sz="0" w:space="0" w:color="auto"/>
        <w:bottom w:val="none" w:sz="0" w:space="0" w:color="auto"/>
        <w:right w:val="none" w:sz="0" w:space="0" w:color="auto"/>
      </w:divBdr>
    </w:div>
    <w:div w:id="1271158218">
      <w:bodyDiv w:val="1"/>
      <w:marLeft w:val="0"/>
      <w:marRight w:val="0"/>
      <w:marTop w:val="0"/>
      <w:marBottom w:val="0"/>
      <w:divBdr>
        <w:top w:val="none" w:sz="0" w:space="0" w:color="auto"/>
        <w:left w:val="none" w:sz="0" w:space="0" w:color="auto"/>
        <w:bottom w:val="none" w:sz="0" w:space="0" w:color="auto"/>
        <w:right w:val="none" w:sz="0" w:space="0" w:color="auto"/>
      </w:divBdr>
    </w:div>
    <w:div w:id="1346588265">
      <w:bodyDiv w:val="1"/>
      <w:marLeft w:val="0"/>
      <w:marRight w:val="0"/>
      <w:marTop w:val="0"/>
      <w:marBottom w:val="0"/>
      <w:divBdr>
        <w:top w:val="none" w:sz="0" w:space="0" w:color="auto"/>
        <w:left w:val="none" w:sz="0" w:space="0" w:color="auto"/>
        <w:bottom w:val="none" w:sz="0" w:space="0" w:color="auto"/>
        <w:right w:val="none" w:sz="0" w:space="0" w:color="auto"/>
      </w:divBdr>
    </w:div>
    <w:div w:id="1421410443">
      <w:bodyDiv w:val="1"/>
      <w:marLeft w:val="0"/>
      <w:marRight w:val="0"/>
      <w:marTop w:val="0"/>
      <w:marBottom w:val="0"/>
      <w:divBdr>
        <w:top w:val="none" w:sz="0" w:space="0" w:color="auto"/>
        <w:left w:val="none" w:sz="0" w:space="0" w:color="auto"/>
        <w:bottom w:val="none" w:sz="0" w:space="0" w:color="auto"/>
        <w:right w:val="none" w:sz="0" w:space="0" w:color="auto"/>
      </w:divBdr>
      <w:divsChild>
        <w:div w:id="589660100">
          <w:marLeft w:val="0"/>
          <w:marRight w:val="0"/>
          <w:marTop w:val="0"/>
          <w:marBottom w:val="0"/>
          <w:divBdr>
            <w:top w:val="none" w:sz="0" w:space="0" w:color="auto"/>
            <w:left w:val="none" w:sz="0" w:space="0" w:color="auto"/>
            <w:bottom w:val="none" w:sz="0" w:space="0" w:color="auto"/>
            <w:right w:val="none" w:sz="0" w:space="0" w:color="auto"/>
          </w:divBdr>
        </w:div>
        <w:div w:id="954213760">
          <w:marLeft w:val="0"/>
          <w:marRight w:val="0"/>
          <w:marTop w:val="0"/>
          <w:marBottom w:val="0"/>
          <w:divBdr>
            <w:top w:val="none" w:sz="0" w:space="0" w:color="auto"/>
            <w:left w:val="none" w:sz="0" w:space="0" w:color="auto"/>
            <w:bottom w:val="none" w:sz="0" w:space="0" w:color="auto"/>
            <w:right w:val="none" w:sz="0" w:space="0" w:color="auto"/>
          </w:divBdr>
        </w:div>
        <w:div w:id="1054474906">
          <w:marLeft w:val="0"/>
          <w:marRight w:val="0"/>
          <w:marTop w:val="0"/>
          <w:marBottom w:val="0"/>
          <w:divBdr>
            <w:top w:val="none" w:sz="0" w:space="0" w:color="auto"/>
            <w:left w:val="none" w:sz="0" w:space="0" w:color="auto"/>
            <w:bottom w:val="none" w:sz="0" w:space="0" w:color="auto"/>
            <w:right w:val="none" w:sz="0" w:space="0" w:color="auto"/>
          </w:divBdr>
        </w:div>
        <w:div w:id="1168979612">
          <w:marLeft w:val="0"/>
          <w:marRight w:val="0"/>
          <w:marTop w:val="0"/>
          <w:marBottom w:val="0"/>
          <w:divBdr>
            <w:top w:val="none" w:sz="0" w:space="0" w:color="auto"/>
            <w:left w:val="none" w:sz="0" w:space="0" w:color="auto"/>
            <w:bottom w:val="none" w:sz="0" w:space="0" w:color="auto"/>
            <w:right w:val="none" w:sz="0" w:space="0" w:color="auto"/>
          </w:divBdr>
        </w:div>
        <w:div w:id="1315915528">
          <w:marLeft w:val="0"/>
          <w:marRight w:val="0"/>
          <w:marTop w:val="0"/>
          <w:marBottom w:val="0"/>
          <w:divBdr>
            <w:top w:val="none" w:sz="0" w:space="0" w:color="auto"/>
            <w:left w:val="none" w:sz="0" w:space="0" w:color="auto"/>
            <w:bottom w:val="none" w:sz="0" w:space="0" w:color="auto"/>
            <w:right w:val="none" w:sz="0" w:space="0" w:color="auto"/>
          </w:divBdr>
        </w:div>
        <w:div w:id="1478259313">
          <w:marLeft w:val="0"/>
          <w:marRight w:val="0"/>
          <w:marTop w:val="0"/>
          <w:marBottom w:val="0"/>
          <w:divBdr>
            <w:top w:val="none" w:sz="0" w:space="0" w:color="auto"/>
            <w:left w:val="none" w:sz="0" w:space="0" w:color="auto"/>
            <w:bottom w:val="none" w:sz="0" w:space="0" w:color="auto"/>
            <w:right w:val="none" w:sz="0" w:space="0" w:color="auto"/>
          </w:divBdr>
        </w:div>
        <w:div w:id="1497264762">
          <w:marLeft w:val="0"/>
          <w:marRight w:val="0"/>
          <w:marTop w:val="0"/>
          <w:marBottom w:val="0"/>
          <w:divBdr>
            <w:top w:val="none" w:sz="0" w:space="0" w:color="auto"/>
            <w:left w:val="none" w:sz="0" w:space="0" w:color="auto"/>
            <w:bottom w:val="none" w:sz="0" w:space="0" w:color="auto"/>
            <w:right w:val="none" w:sz="0" w:space="0" w:color="auto"/>
          </w:divBdr>
        </w:div>
        <w:div w:id="1625233061">
          <w:marLeft w:val="0"/>
          <w:marRight w:val="0"/>
          <w:marTop w:val="0"/>
          <w:marBottom w:val="0"/>
          <w:divBdr>
            <w:top w:val="none" w:sz="0" w:space="0" w:color="auto"/>
            <w:left w:val="none" w:sz="0" w:space="0" w:color="auto"/>
            <w:bottom w:val="none" w:sz="0" w:space="0" w:color="auto"/>
            <w:right w:val="none" w:sz="0" w:space="0" w:color="auto"/>
          </w:divBdr>
        </w:div>
        <w:div w:id="1747603100">
          <w:marLeft w:val="0"/>
          <w:marRight w:val="0"/>
          <w:marTop w:val="0"/>
          <w:marBottom w:val="0"/>
          <w:divBdr>
            <w:top w:val="none" w:sz="0" w:space="0" w:color="auto"/>
            <w:left w:val="none" w:sz="0" w:space="0" w:color="auto"/>
            <w:bottom w:val="none" w:sz="0" w:space="0" w:color="auto"/>
            <w:right w:val="none" w:sz="0" w:space="0" w:color="auto"/>
          </w:divBdr>
        </w:div>
        <w:div w:id="2044086144">
          <w:marLeft w:val="0"/>
          <w:marRight w:val="0"/>
          <w:marTop w:val="0"/>
          <w:marBottom w:val="0"/>
          <w:divBdr>
            <w:top w:val="none" w:sz="0" w:space="0" w:color="auto"/>
            <w:left w:val="none" w:sz="0" w:space="0" w:color="auto"/>
            <w:bottom w:val="none" w:sz="0" w:space="0" w:color="auto"/>
            <w:right w:val="none" w:sz="0" w:space="0" w:color="auto"/>
          </w:divBdr>
        </w:div>
      </w:divsChild>
    </w:div>
    <w:div w:id="1584490318">
      <w:bodyDiv w:val="1"/>
      <w:marLeft w:val="0"/>
      <w:marRight w:val="0"/>
      <w:marTop w:val="0"/>
      <w:marBottom w:val="0"/>
      <w:divBdr>
        <w:top w:val="none" w:sz="0" w:space="0" w:color="auto"/>
        <w:left w:val="none" w:sz="0" w:space="0" w:color="auto"/>
        <w:bottom w:val="none" w:sz="0" w:space="0" w:color="auto"/>
        <w:right w:val="none" w:sz="0" w:space="0" w:color="auto"/>
      </w:divBdr>
    </w:div>
    <w:div w:id="1725910377">
      <w:bodyDiv w:val="1"/>
      <w:marLeft w:val="0"/>
      <w:marRight w:val="0"/>
      <w:marTop w:val="0"/>
      <w:marBottom w:val="0"/>
      <w:divBdr>
        <w:top w:val="none" w:sz="0" w:space="0" w:color="auto"/>
        <w:left w:val="none" w:sz="0" w:space="0" w:color="auto"/>
        <w:bottom w:val="none" w:sz="0" w:space="0" w:color="auto"/>
        <w:right w:val="none" w:sz="0" w:space="0" w:color="auto"/>
      </w:divBdr>
    </w:div>
    <w:div w:id="1884366898">
      <w:bodyDiv w:val="1"/>
      <w:marLeft w:val="0"/>
      <w:marRight w:val="0"/>
      <w:marTop w:val="0"/>
      <w:marBottom w:val="0"/>
      <w:divBdr>
        <w:top w:val="none" w:sz="0" w:space="0" w:color="auto"/>
        <w:left w:val="none" w:sz="0" w:space="0" w:color="auto"/>
        <w:bottom w:val="none" w:sz="0" w:space="0" w:color="auto"/>
        <w:right w:val="none" w:sz="0" w:space="0" w:color="auto"/>
      </w:divBdr>
    </w:div>
    <w:div w:id="202146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sca-archive.org/interspeech_2020/luz20_interspeec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6195406/" TargetMode="External"/><Relationship Id="rId5" Type="http://schemas.openxmlformats.org/officeDocument/2006/relationships/footnotes" Target="footnotes.xml"/><Relationship Id="rId10" Type="http://schemas.openxmlformats.org/officeDocument/2006/relationships/hyperlink" Target="https://en.wikipedia.org/wiki/Entropy_(information_theo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4382</TotalTime>
  <Pages>12</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Royce K</dc:creator>
  <cp:keywords/>
  <dc:description/>
  <cp:lastModifiedBy>Salah, Royce K</cp:lastModifiedBy>
  <cp:revision>2</cp:revision>
  <dcterms:created xsi:type="dcterms:W3CDTF">2025-07-12T23:58:00Z</dcterms:created>
  <dcterms:modified xsi:type="dcterms:W3CDTF">2025-08-27T07:55:00Z</dcterms:modified>
</cp:coreProperties>
</file>