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KyteStore 产品介绍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产品定位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KyteStore 是一款面向 </w:t>
      </w:r>
      <w:r>
        <w:rPr>
          <w:rFonts w:eastAsia="等线" w:ascii="Arial" w:cs="Arial" w:hAnsi="Arial"/>
          <w:b w:val="true"/>
          <w:sz w:val="22"/>
        </w:rPr>
        <w:t>S3 兼容的对象存储加速系统</w:t>
      </w:r>
      <w:r>
        <w:rPr>
          <w:rFonts w:eastAsia="等线" w:ascii="Arial" w:cs="Arial" w:hAnsi="Arial"/>
          <w:sz w:val="22"/>
        </w:rPr>
        <w:t>。在保持 S3 协议兼容的前提下，为远端对象存储（如 AWS S3、腾讯云 COS、阿里云 OSS 等）提供本地缓存与写入加速能力，降低访问延迟与对象存储带宽成本。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：兼容 S3 的上层系统（如数据库、大数据引擎、备份/归档产品等）</w:t>
      </w:r>
      <w:r>
        <w:rPr>
          <w:rFonts w:eastAsia="等线" w:ascii="Arial" w:cs="Arial" w:hAnsi="Arial"/>
          <w:b w:val="true"/>
          <w:sz w:val="22"/>
        </w:rPr>
        <w:t>无需改造业务逻辑</w:t>
      </w:r>
      <w:r>
        <w:rPr>
          <w:rFonts w:eastAsia="等线" w:ascii="Arial" w:cs="Arial" w:hAnsi="Arial"/>
          <w:sz w:val="22"/>
        </w:rPr>
        <w:t xml:space="preserve">，仅需将对象存储的 </w:t>
      </w:r>
      <w:r>
        <w:rPr>
          <w:rFonts w:eastAsia="等线" w:ascii="Arial" w:cs="Arial" w:hAnsi="Arial"/>
          <w:b w:val="true"/>
          <w:sz w:val="22"/>
        </w:rPr>
        <w:t>Endpoint 切换为 KyteStore 的 S3 网关地址</w:t>
      </w:r>
      <w:r>
        <w:rPr>
          <w:rFonts w:eastAsia="等线" w:ascii="Arial" w:cs="Arial" w:hAnsi="Arial"/>
          <w:sz w:val="22"/>
        </w:rPr>
        <w:t>，即可获得读写加速能力，实现透明接入。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生态位置如下图：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系统架构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业内常见的 S3 加速器，通常是基于简单的文件缓存实现的：业务层读取 S3 后，数据缓存在加速器中的本地文件。这种方法有不少缺点：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本地文件系统文件规模庞大以后，读性能严重受阻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通常本地文件系统无法支持多副本、自动修复等能力，也就是说实际上只支持可靠的读加速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 KyteStore 不同，采用 </w:t>
      </w:r>
      <w:r>
        <w:rPr>
          <w:rFonts w:eastAsia="等线" w:ascii="Arial" w:cs="Arial" w:hAnsi="Arial"/>
          <w:b w:val="true"/>
          <w:sz w:val="22"/>
        </w:rPr>
        <w:t>以 ChunkServer 为内核的多层架构</w:t>
      </w:r>
      <w:r>
        <w:rPr>
          <w:rFonts w:eastAsia="等线" w:ascii="Arial" w:cs="Arial" w:hAnsi="Arial"/>
          <w:sz w:val="22"/>
        </w:rPr>
        <w:t>：底层是支持</w:t>
      </w:r>
      <w:r>
        <w:rPr>
          <w:rFonts w:eastAsia="等线" w:ascii="Arial" w:cs="Arial" w:hAnsi="Arial"/>
          <w:b w:val="true"/>
          <w:sz w:val="22"/>
        </w:rPr>
        <w:t>多副本、可靠落盘</w:t>
      </w:r>
      <w:r>
        <w:rPr>
          <w:rFonts w:eastAsia="等线" w:ascii="Arial" w:cs="Arial" w:hAnsi="Arial"/>
          <w:sz w:val="22"/>
        </w:rPr>
        <w:t>的 ChunkServer 存储层，之上叠加缓存子系统和 S3 接入层，在保证数据可靠性的同时提供高性能读写。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ChunkServer 存储层（内核）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DataServer 内的 ChunkSubSystem 是系统内核，负责块级多副本与可靠存储；Chunk 支持分配、追加、读、封存、删除等完整生命周期，与“仅做转发”的网关形态不同，具备真实存储能力。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缓存子系统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构建在 Chunk 层之上，负责热数据缓存、回源拉取、容量与 GC 管理，读写请求经缓存逻辑后落至 Chunk 层或远端对象存储。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 Gateway 接入层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无状态 S3 兼容网关，将 S3 API 转换为内部 RPC 与存储语义，可水平扩展。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元数据与 MetaServer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全局元数据存储在 FoundationDB (FDB) 中；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MetaServer 是访问 FDB 的唯一封装入口，承担调度与元数据服务。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MetaServer 为无状态数据通路，可快速重启且不影响业务连续性，对性能要求低，不是系统瓶颈。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性能测试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当前我们提供基于 </w:t>
      </w:r>
      <w:r>
        <w:rPr>
          <w:rFonts w:eastAsia="等线" w:ascii="Arial" w:cs="Arial" w:hAnsi="Arial"/>
          <w:b w:val="true"/>
          <w:sz w:val="22"/>
        </w:rPr>
        <w:t>S3 兼容接口</w:t>
      </w:r>
      <w:r>
        <w:rPr>
          <w:rFonts w:eastAsia="等线" w:ascii="Arial" w:cs="Arial" w:hAnsi="Arial"/>
          <w:sz w:val="22"/>
        </w:rPr>
        <w:t xml:space="preserve"> 的 Gateway/FE 层读写性能测试，使用 </w:t>
      </w:r>
      <w:hyperlink r:id="rId7">
        <w:r>
          <w:rPr>
            <w:rFonts w:eastAsia="等线" w:ascii="Arial" w:cs="Arial" w:hAnsi="Arial"/>
            <w:color w:val="3370ff"/>
            <w:sz w:val="22"/>
          </w:rPr>
          <w:t>MinIO warp</w:t>
        </w:r>
      </w:hyperlink>
      <w:r>
        <w:rPr>
          <w:rFonts w:eastAsia="等线" w:ascii="Arial" w:cs="Arial" w:hAnsi="Arial"/>
          <w:sz w:val="22"/>
        </w:rPr>
        <w:t xml:space="preserve"> 在单机 Docker 集群（1 FE、2 DataServer）下进行压测，供参考。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小对象读写 (64KB)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注：对象存储自身通常是 60ms ～ 100ms 读写延迟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990"/>
        <w:gridCol w:w="1125"/>
        <w:gridCol w:w="1515"/>
        <w:gridCol w:w="1125"/>
        <w:gridCol w:w="244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并发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QPS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吞吐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AVG 延迟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P50/P90/P99 延迟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25,121.09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1570.07 MiB/s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ms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ms / 11.0 ms / 19.0 ms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17,195.98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1447.8 MiB/s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 ms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4.9 ms / 19.2 ms / 26.6ms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6706">
    <w:lvl>
      <w:numFmt w:val="bullet"/>
      <w:suff w:val="tab"/>
      <w:lvlText w:val="•"/>
      <w:rPr>
        <w:color w:val="3370ff"/>
      </w:rPr>
    </w:lvl>
  </w:abstractNum>
  <w:abstractNum w:abstractNumId="426707">
    <w:lvl>
      <w:numFmt w:val="bullet"/>
      <w:suff w:val="tab"/>
      <w:lvlText w:val="•"/>
      <w:rPr>
        <w:color w:val="3370ff"/>
      </w:rPr>
    </w:lvl>
  </w:abstractNum>
  <w:abstractNum w:abstractNumId="426708">
    <w:lvl>
      <w:numFmt w:val="bullet"/>
      <w:suff w:val="tab"/>
      <w:lvlText w:val="•"/>
      <w:rPr>
        <w:color w:val="3370ff"/>
      </w:rPr>
    </w:lvl>
  </w:abstractNum>
  <w:abstractNum w:abstractNumId="426709">
    <w:lvl>
      <w:numFmt w:val="bullet"/>
      <w:suff w:val="tab"/>
      <w:lvlText w:val="￮"/>
      <w:rPr>
        <w:color w:val="3370ff"/>
      </w:rPr>
    </w:lvl>
  </w:abstractNum>
  <w:abstractNum w:abstractNumId="426710">
    <w:lvl>
      <w:numFmt w:val="bullet"/>
      <w:suff w:val="tab"/>
      <w:lvlText w:val="•"/>
      <w:rPr>
        <w:color w:val="3370ff"/>
      </w:rPr>
    </w:lvl>
  </w:abstractNum>
  <w:abstractNum w:abstractNumId="426711">
    <w:lvl>
      <w:numFmt w:val="bullet"/>
      <w:suff w:val="tab"/>
      <w:lvlText w:val="￮"/>
      <w:rPr>
        <w:color w:val="3370ff"/>
      </w:rPr>
    </w:lvl>
  </w:abstractNum>
  <w:abstractNum w:abstractNumId="426712">
    <w:lvl>
      <w:numFmt w:val="bullet"/>
      <w:suff w:val="tab"/>
      <w:lvlText w:val="•"/>
      <w:rPr>
        <w:color w:val="3370ff"/>
      </w:rPr>
    </w:lvl>
  </w:abstractNum>
  <w:abstractNum w:abstractNumId="426713">
    <w:lvl>
      <w:numFmt w:val="bullet"/>
      <w:suff w:val="tab"/>
      <w:lvlText w:val="￮"/>
      <w:rPr>
        <w:color w:val="3370ff"/>
      </w:rPr>
    </w:lvl>
  </w:abstractNum>
  <w:abstractNum w:abstractNumId="426714">
    <w:lvl>
      <w:numFmt w:val="bullet"/>
      <w:suff w:val="tab"/>
      <w:lvlText w:val="•"/>
      <w:rPr>
        <w:color w:val="3370ff"/>
      </w:rPr>
    </w:lvl>
  </w:abstractNum>
  <w:abstractNum w:abstractNumId="426715">
    <w:lvl>
      <w:numFmt w:val="bullet"/>
      <w:suff w:val="tab"/>
      <w:lvlText w:val="￮"/>
      <w:rPr>
        <w:color w:val="3370ff"/>
      </w:rPr>
    </w:lvl>
  </w:abstractNum>
  <w:abstractNum w:abstractNumId="426716">
    <w:lvl>
      <w:numFmt w:val="bullet"/>
      <w:suff w:val="tab"/>
      <w:lvlText w:val="￮"/>
      <w:rPr>
        <w:color w:val="3370ff"/>
      </w:rPr>
    </w:lvl>
  </w:abstractNum>
  <w:abstractNum w:abstractNumId="426717">
    <w:lvl>
      <w:numFmt w:val="bullet"/>
      <w:suff w:val="tab"/>
      <w:lvlText w:val="￮"/>
      <w:rPr>
        <w:color w:val="3370ff"/>
      </w:rPr>
    </w:lvl>
  </w:abstractNum>
  <w:num w:numId="1">
    <w:abstractNumId w:val="426706"/>
  </w:num>
  <w:num w:numId="2">
    <w:abstractNumId w:val="426707"/>
  </w:num>
  <w:num w:numId="3">
    <w:abstractNumId w:val="426708"/>
  </w:num>
  <w:num w:numId="4">
    <w:abstractNumId w:val="426709"/>
  </w:num>
  <w:num w:numId="5">
    <w:abstractNumId w:val="426710"/>
  </w:num>
  <w:num w:numId="6">
    <w:abstractNumId w:val="426711"/>
  </w:num>
  <w:num w:numId="7">
    <w:abstractNumId w:val="426712"/>
  </w:num>
  <w:num w:numId="8">
    <w:abstractNumId w:val="426713"/>
  </w:num>
  <w:num w:numId="9">
    <w:abstractNumId w:val="426714"/>
  </w:num>
  <w:num w:numId="10">
    <w:abstractNumId w:val="426715"/>
  </w:num>
  <w:num w:numId="11">
    <w:abstractNumId w:val="426716"/>
  </w:num>
  <w:num w:numId="12">
    <w:abstractNumId w:val="4267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https://github.com/minio/warp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2026-03-20T12:32:17Z</dcterms:created>
  <dc:creator>Apache POI</dc:creator>
</cp:coreProperties>
</file>