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</w:pPr>
      <w:r>
        <w:rPr>
          <w:rFonts w:ascii="Calibri" w:hAnsi="Calibri" w:eastAsia="Microsoft YaHei"/>
          <w:b/>
          <w:sz w:val="32"/>
          <w:szCs w:val="32"/>
          <w:color w:val="1F4E79"/>
        </w:rPr>
        <w:t>Chemical Capacity Optimizer 使用手册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 xml:space="preserve">版本：v1.1.1  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适用对象：客户端用户、内部实施人员、开发维护人员</w:t>
      </w:r>
    </w:p>
    <w:p/>
    <w:p/>
    <w:p/>
    <w:p>
      <w:pPr>
        <w:spacing w:before="200" w:after="120"/>
      </w:pPr>
      <w:r>
        <w:rPr>
          <w:rFonts w:ascii="Calibri" w:hAnsi="Calibri" w:eastAsia="Microsoft YaHei"/>
          <w:b/>
          <w:sz w:val="26"/>
          <w:szCs w:val="26"/>
          <w:color w:val="1F4E79"/>
        </w:rPr>
        <w:t>1. 文档目的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 xml:space="preserve">本文档用于完整说明 `Chemical Capacity Optimizer` 的使用、部署、授权、交付和维护流程。  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文档按两大对象组织：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客户端 / 最终用户：如何拿到工具后完成安装、授权、运行、查看结果和后续续期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开发端 / 内部运维端：如何维护代码、签发 license、导出客户交付包、发布版本</w:t>
      </w:r>
    </w:p>
    <w:p/>
    <w:p/>
    <w:p/>
    <w:p>
      <w:pPr>
        <w:spacing w:before="200" w:after="120"/>
      </w:pPr>
      <w:r>
        <w:rPr>
          <w:rFonts w:ascii="Calibri" w:hAnsi="Calibri" w:eastAsia="Microsoft YaHei"/>
          <w:b/>
          <w:sz w:val="26"/>
          <w:szCs w:val="26"/>
          <w:color w:val="1F4E79"/>
        </w:rPr>
        <w:t>2. 工具简介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`Chemical Capacity Optimizer` 是一个以 Excel 为控制界面的产能优化工具，当前采用以下工作方式：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输入数据：CSV / Excel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运算逻辑：Python + OR-Tools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操作入口：Excel 控制工作簿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输出结果：Excel 报告工作簿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当前主流程已经不再依赖网页或 Streamlit。</w:t>
      </w:r>
    </w:p>
    <w:p/>
    <w:p/>
    <w:p/>
    <w:p>
      <w:pPr>
        <w:spacing w:before="200" w:after="120"/>
      </w:pPr>
      <w:r>
        <w:rPr>
          <w:rFonts w:ascii="Calibri" w:hAnsi="Calibri" w:eastAsia="Microsoft YaHei"/>
          <w:b/>
          <w:sz w:val="26"/>
          <w:szCs w:val="26"/>
          <w:color w:val="1F4E79"/>
        </w:rPr>
        <w:t>3. 当前目录结构说明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项目根目录的主要结构如下：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capacity_optimizer/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|-- app/                         核心 Python 程序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|-- runtime/                     客户侧运行入口脚本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|-- Tooling Control Panel/       Excel 控制工作簿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|-- Data_Input/                  演示输入数据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|-- output/                      输出结果目录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|-- licenses/                    客户运行时授权目录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   |-- active/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   `-- requests/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|-- docs/                        文档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|-- license_admin/               内部 license 管理工具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|-- tests/                       测试代码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|-- README.md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|-- requirements.txt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`-- LICENSE</w:t>
      </w:r>
    </w:p>
    <w:p/>
    <w:p/>
    <w:p/>
    <w:p>
      <w:pPr>
        <w:spacing w:before="200" w:after="120"/>
      </w:pPr>
      <w:r>
        <w:rPr>
          <w:rFonts w:ascii="Calibri" w:hAnsi="Calibri" w:eastAsia="Microsoft YaHei"/>
          <w:b/>
          <w:sz w:val="26"/>
          <w:szCs w:val="26"/>
          <w:color w:val="1F4E79"/>
        </w:rPr>
        <w:t>4. 客户端使用说明</w:t>
      </w:r>
    </w:p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4.1 客户收到工具后需要看到的文件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客户侧通常只需要关心以下目录或文件：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`runtime\setup_requirements.bat`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`runtime\get_machine_fingerprint.bat`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`runtime\run_optimizer.bat`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`Tooling Control Panel\Capacity_Optimizer_Control.xlsx`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`Data_Input\`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`output\`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`licenses\active\license.json`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客户不需要使用：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`license_admin\`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`tests\`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内部私钥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内部发证工具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4.2 客户端首次部署步骤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Step 1：复制整个工具文件夹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把整个 `capacity_optimizer` 文件夹复制到客户电脑，例如：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D:\capacity_optimizer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不要只复制 Excel 文件。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Step 2：安装 Python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确认目标电脑已经安装 Python，并且以下命令可执行：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--version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Step 3：安装依赖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双击：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runtime\setup_requirements.bat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这一步会自动安装运行工具所需的 Python 依赖。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Step 4：准备授权文件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把签发好的 `license.json` 放到：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licenses\active\license.json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当前程序也兼容旧版根目录 `license.json`，但推荐统一使用 `licenses\active\license.json`。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Step 5：打开控制工作簿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打开：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Tooling Control Panel\Capacity_Optimizer_Control.xlsx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第一次打开时，先查看：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`Deployment_Steps`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`Instructions`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然后在 `Control_Panel` 中填写或确认参数。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Step 6：保存 Excel 后运行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修改参数后，请先保存 Excel，再运行：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runtime\run_optimizer.bat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也可以使用命令行：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-m app.main --input-template "Tooling Control Panel\Capacity_Optimizer_Control.xlsx"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4.3 客户端授权说明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当前支持两类授权：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1. Trial / Unbound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特点：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试用版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不绑定机器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适合短期演示或 POC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客户侧流程：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1. 从 RSCP 收到 `license.json`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2. 放入 `licenses\active\license.json`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3. 直接运行工具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2. Machine-Locked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特点：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正式版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绑定某一台机器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更适合正式交付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客户侧流程：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1. 双击 `runtime\get_machine_fingerprint.bat`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2. 程序会在 `licenses\requests\` 下生成机器指纹文件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3. 把该文件发给 RSCP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4. 收到 RSCP 签发的 `license.json`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5. 放入 `licenses\active\license.json`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6. 再运行工具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4.4 机器指纹文件说明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运行：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runtime\get_machine_fingerprint.bat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后，会在目录下生成类似文件：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licenses\requests\machine_fingerprint_&lt;MachineLabel&gt;_YYYYMMDD_HHMMSS.json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这个文件用于向 RSCP 申请正式版机绑授权。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4.5 Control_Panel 关键参数说明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一、迁移设置区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`Project_Root_Folder`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表示项目根目录路径。推荐保持：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..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因为控制工作簿位于 `Tooling Control Panel\` 内，`..` 表示上一级，也就是整个工具根目录。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`Input_Load_Folder`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表示 planner 负荷文件目录。推荐：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Data_Input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`Input_Master_Folder`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表示主数据目录。推荐：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Data_Input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`Output_Folder`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表示输出结果目录。推荐：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output</w:t>
      </w:r>
    </w:p>
    <w:p/>
    <w:p/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二、运行设置区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`Scenario_Name`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场景名称，用于筛选或标识当前运行场景。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`Start_Year`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运行起始年份。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`Start_Month_Num`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运行起始月份，填 1 到 12。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`Horizon_Months`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向后计算多少个月。例如：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`12` 表示 12 个月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`24` 表示 24 个月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`Run_Mode`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可选：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`ModeA`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`ModeB`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`Both`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说明：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`ModeA`：只考虑内部产能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`ModeB`：考虑 routing、内部分配、外包和 unmet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`Both`：同时跑 `ModeA` 和 `ModeB`，并生成比较报告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`Direct_Mode`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建议保持：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Yes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表示直接从文件夹读取 planner / master 数据。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`Verbose`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是否在命令窗口打印更多过程信息。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建议：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日常运行：`No`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排错时：`Yes`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`Skip_Validation_Errors`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是否在校验发现错误时仍然继续运行。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建议：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正常使用：`No`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仅在明确知道风险时，才临时改为 `Yes`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`Run_Timestamp`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运行时由程序自动写入，不需要手工填写。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##### `Notes`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自由备注，可空。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4.6 输入文件要求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Planner 文件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文件名支持：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`planner1_load`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`planner2_load`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`planner3_load`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`planner4_load`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`planner5_load`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`planner6_load`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支持扩展名：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`.csv`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`.xlsx`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`.xls`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主要字段：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`Month`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`PlannerName`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`Product`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`ProductFamily`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`Plant`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`Forecast_Tons`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Capacity Master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必须提供：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`master_capacity.csv`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 xml:space="preserve">  或对应 Excel 版本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Routing Master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`ModeB` 下必须提供：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`alternative_routing`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 xml:space="preserve">  或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`master_routing`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4.7 输出结果说明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每次运行都会在 `Output_Folder` 下生成时间戳文件。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单模式运行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会生成：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`capacity_result_ModeA_...xlsx`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或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`capacity_result_ModeB_...xlsx`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`Run_Mode = Both`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会额外生成：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`Summary of Mode A and Mode B_YYYYMMDD_HHMMSS.xlsx`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常见 sheet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`Dashboard`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`Monthly_Trend`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`Bottleneck`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`WC_Heatmap`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`Product_Risk`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`Allocation_Detail`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`Allocation_Summary`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`Outsource_Summary`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`Unmet_Summary`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`Planner_Result_Summary`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`Planner_Product_Month`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`Run_Info`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4.8 客户端常见问题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问题 1：运行时报 license not found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检查：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`licenses\active\license.json` 是否存在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文件名是否正确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是否误放到别的目录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问题 2：运行时报 license expired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说明授权已过期，需要联系 RSCP 续期并替换新的 `license.json`。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问题 3：运行时报 machine does not match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 xml:space="preserve">说明当前 `license.json` 不是给这台电脑签发的。  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需要重新运行 `runtime\get_machine_fingerprint.bat`，并联系 RSCP 重签授权。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问题 4：运行时报 openpyxl / pandas / package missing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重新执行：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runtime\setup_requirements.bat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问题 5：修改了 Excel 里的路径但程序仍读旧值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需要先在 Excel 中按 `Ctrl+S` 保存，再运行 `runtime\run_optimizer.bat`。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4.9 客户端后续授权维护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续期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客户只需要：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1. 收到新的 `license.json`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2. 覆盖 `licenses\active\license.json`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3. 重新运行工具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换电脑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客户需要：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1. 在新电脑复制整个工具文件夹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2. 运行 `runtime\setup_requirements.bat`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3. 运行 `runtime\get_machine_fingerprint.bat`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4. 把新生成的机器指纹文件发给 RSCP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5. 用新的正式版 `license.json` 替换旧授权</w:t>
      </w:r>
    </w:p>
    <w:p/>
    <w:p/>
    <w:p/>
    <w:p>
      <w:pPr>
        <w:spacing w:before="200" w:after="120"/>
      </w:pPr>
      <w:r>
        <w:rPr>
          <w:rFonts w:ascii="Calibri" w:hAnsi="Calibri" w:eastAsia="Microsoft YaHei"/>
          <w:b/>
          <w:sz w:val="26"/>
          <w:szCs w:val="26"/>
          <w:color w:val="1F4E79"/>
        </w:rPr>
        <w:t>5. 开发端 / 内部维护说明</w:t>
      </w:r>
    </w:p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5.1 开发仓库和客户交付包的区别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当前仓库是开发仓库，包含：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核心程序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测试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文档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内部 license 管理工具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内部交付打包工具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客户交付包则只应包含客户真正需要的运行内容，不应包含：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`tests\`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`license_admin\private_keys\`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内部 SOP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内部发证工具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5.2 开发环境常用命令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运行测试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-m unittest discover -s tests -v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编译检查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-m py_compile app\main.py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生成控制工作簿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-m app.create_template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手工运行优化器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-m app.main --input-template "Tooling Control Panel\Capacity_Optimizer_Control.xlsx"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5.3 内部 license 管理目录标准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内部推荐统一使用：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D:\RSCP_License_Admin\&lt;CustomerName&gt;\capacity_optimizer\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目录结构建议：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requests\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issued\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active\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archive\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notes\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说明：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`requests`：客户回传的机器指纹申请文件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`issued`：签发出去的授权副本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`active`：当前生效授权副本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`archive`：历史授权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`notes`：备注或台账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5.4 内部发证方式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方式 1：GUI 方式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双击：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license_admin\open_license_generator.bat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然后在 GUI 中填写：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Customer Name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Customer ID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License ID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License Type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Issue Date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Expiry Date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Binding Mode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Machine Fingerprint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Machine Label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Note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生成后会自动把文件写入内部 license 仓库，并更新对应客户的 `active\license.json`。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方式 2：CLI 方式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试用版：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license_admin\license_tools\generate_trial_license.py ...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正式版：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license_admin\license_tools\generate_license.py ...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5.5 客户交付包导出方式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方式 1：GUI 方式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双击：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license_admin\open_delivery_exporter.bat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填写：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`Customer Name`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`Destination Root`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`Package Name`（可选）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 File`（可选）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是否带演示数据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是否覆盖已有包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点击 `Export Package` 即可。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方式 2：CLI 方式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license_admin\export_customer_package.py --customer-name "DuPont" --overwrite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如果要附带授权文件：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license_admin\export_customer_package.py `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  --customer-name "DuPont" `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  --license-file "D:\RSCP_License_Admin\DuPont\capacity_optimizer\active\license.json" `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 xml:space="preserve">  --overwrite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5.6 交付包内容说明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导出的客户交付包会包含：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`app\`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`runtime\`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`Tooling Control Panel\`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`docs\CUSTOMER_LICENSE_QUICKSTART_CN.md`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`docs\IT_DEPLOYMENT_CHECKLIST_CN.md`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`licenses\active\`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`licenses\requests\`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`output\`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`README.md`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`requirements.txt`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`LICENSE`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不会包含：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`tests\`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`license_admin\`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私钥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内部 SOP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5.7 Git 与 GitHub 版本管理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常规提交流程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git status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git add .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git commit -m "feat: your change summary"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git push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正式版本发布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git tag v1.1.1</w:t>
      </w:r>
    </w:p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git push origin v1.1.1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建议的提交前检查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-m unittest discover -s tests -v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5.8 推荐的版本号规则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`v1.1.x`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 xml:space="preserve">  小功能新增、文档完善、交付流程增强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`v1.2.x`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 xml:space="preserve">  中等级功能增强，但不破坏主流程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`v2.0.0`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 xml:space="preserve">  输入结构、输出结构或主流程发生重大变化</w:t>
      </w:r>
    </w:p>
    <w:p/>
    <w:p/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5.9 开发端常见注意事项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1. 私钥不要进 Git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私钥只应保留在内部受控目录，不应提交到 GitHub。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2. 客户包不要整包发开发仓库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应当使用导出器生成客户交付包，而不是手工挑文件。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3. 控制工作簿路径改了以后要重生成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如果脚本入口、目录结构或说明文字变化较大，建议重新运行：</w:t>
      </w:r>
    </w:p>
    <w:p/>
    <w:p>
      <w:pPr>
        <w:ind w:left="360"/>
        <w:spacing w:after="60"/>
        <w:shd w:fill="F3F3F3"/>
      </w:pPr>
      <w:r>
        <w:rPr>
          <w:rFonts w:ascii="Calibri" w:hAnsi="Calibri" w:eastAsia="Microsoft YaHei"/>
          <w:sz w:val="20"/>
          <w:szCs w:val="20"/>
          <w:rFonts w:ascii="Consolas" w:hAnsi="Consolas" w:eastAsia="Microsoft YaHei"/>
        </w:rPr>
        <w:t>python -m app.create_template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#### 4. 修改批处理或路径后，要做真实 smoke test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至少验证：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`runtime\setup_requirements.bat`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`runtime\run_optimizer.bat`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`runtime\get_machine_fingerprint.bat`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`license_admin\open_license_generator.bat`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`license_admin\open_delivery_exporter.bat`</w:t>
      </w:r>
    </w:p>
    <w:p/>
    <w:p/>
    <w:p/>
    <w:p>
      <w:pPr>
        <w:spacing w:before="200" w:after="120"/>
      </w:pPr>
      <w:r>
        <w:rPr>
          <w:rFonts w:ascii="Calibri" w:hAnsi="Calibri" w:eastAsia="Microsoft YaHei"/>
          <w:b/>
          <w:sz w:val="26"/>
          <w:szCs w:val="26"/>
          <w:color w:val="1F4E79"/>
        </w:rPr>
        <w:t>6. 推荐日常工作流程</w:t>
      </w:r>
    </w:p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6.1 发试用版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1. 用内部 GUI 生成 `trial / unbound` license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2. 用交付导出器生成客户包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3. 可选择把 `license.json` 一起带入交付包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4. 发给客户</w:t>
      </w:r>
    </w:p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6.2 发正式版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1. 客户先提供机器指纹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2. 内部生成 `machine_locked` license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3. 用交付导出器导出正式交付包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4. 把授权一起带入客户包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5. 发给客户</w:t>
      </w:r>
    </w:p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6.3 续期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1. 在内部生成新的 license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2. 直接把新的 `license.json` 发给客户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3. 客户覆盖 `licenses\active\license.json`</w:t>
      </w:r>
    </w:p>
    <w:p/>
    <w:p>
      <w:pPr>
        <w:spacing w:before="160" w:after="100"/>
      </w:pPr>
      <w:r>
        <w:rPr>
          <w:rFonts w:ascii="Calibri" w:hAnsi="Calibri" w:eastAsia="Microsoft YaHei"/>
          <w:b/>
          <w:sz w:val="22"/>
          <w:szCs w:val="22"/>
          <w:color w:val="2F5496"/>
        </w:rPr>
        <w:t>6.4 客户换电脑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1. 让客户在新电脑运行机器指纹脚本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2. 收到新的 fingerprint 文件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3. 重新签发正式版 license</w:t>
      </w:r>
    </w:p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4. 让客户替换为新的 `license.json`</w:t>
      </w:r>
    </w:p>
    <w:p/>
    <w:p/>
    <w:p/>
    <w:p>
      <w:pPr>
        <w:spacing w:before="200" w:after="120"/>
      </w:pPr>
      <w:r>
        <w:rPr>
          <w:rFonts w:ascii="Calibri" w:hAnsi="Calibri" w:eastAsia="Microsoft YaHei"/>
          <w:b/>
          <w:sz w:val="26"/>
          <w:szCs w:val="26"/>
          <w:color w:val="1F4E79"/>
        </w:rPr>
        <w:t>7. 文档索引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如需更细的操作说明，可参考：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`README.md`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`docs\CUSTOMER_LICENSE_QUICKSTART_CN.md`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`docs\IT_DEPLOYMENT_CHECKLIST_CN.md`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`docs\INTERNAL_LICENSE_SOP_CN.md`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`docs\DELIVERY_PACKAGE_SOP_CN.md`</w:t>
      </w:r>
    </w:p>
    <w:p/>
    <w:p/>
    <w:p/>
    <w:p>
      <w:pPr>
        <w:spacing w:before="200" w:after="120"/>
      </w:pPr>
      <w:r>
        <w:rPr>
          <w:rFonts w:ascii="Calibri" w:hAnsi="Calibri" w:eastAsia="Microsoft YaHei"/>
          <w:b/>
          <w:sz w:val="26"/>
          <w:szCs w:val="26"/>
          <w:color w:val="1F4E79"/>
        </w:rPr>
        <w:t>8. 结语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当前版本的 `Chemical Capacity Optimizer` 已经形成完整的工作闭环：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客户可通过 Excel 控制工作簿运行工具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内部可通过 GUI 方式签发 license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内部可通过 GUI 或 CLI 导出干净的客户交付包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授权、交付、运行、续期、换机都已有明确流程</w:t>
      </w:r>
    </w:p>
    <w:p/>
    <w:p>
      <w:pPr>
        <w:spacing w:after="120"/>
      </w:pPr>
      <w:r>
        <w:rPr>
          <w:rFonts w:ascii="Calibri" w:hAnsi="Calibri" w:eastAsia="Microsoft YaHei"/>
          <w:sz w:val="22"/>
          <w:szCs w:val="22"/>
        </w:rPr>
        <w:t>建议今后继续保持：</w:t>
      </w:r>
    </w:p>
    <w:p/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客户运行文件和内部管理文件分离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所有正式交付包由导出器生成</w:t>
      </w:r>
    </w:p>
    <w:p>
      <w:pPr>
        <w:ind w:left="360" w:hanging="180"/>
        <w:spacing w:after="80"/>
      </w:pPr>
      <w:r>
        <w:rPr>
          <w:rFonts w:ascii="Calibri" w:hAnsi="Calibri" w:eastAsia="Microsoft YaHei"/>
          <w:sz w:val="22"/>
          <w:szCs w:val="22"/>
        </w:rPr>
        <w:t>? 所有正式版本通过 Git tag 管理</w:t>
      </w:r>
    </w:p>
    <w:p/>
    <w:sectPr>
      <w:pgSz w:w="11906" w:h="16838"/>
      <w:pgMar w:top="1440" w:right="1440" w:bottom="1440" w:left="1440" w:header="720" w:footer="720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RSCP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Chemical Capacity Optimizer ????</dc:title>
  <dc:creator>OpenAI Codex</dc:creator>
  <cp:lastModifiedBy>OpenAI Codex</cp:lastModifiedBy>
  <dcterms:created xsi:type="dcterms:W3CDTF">2026-03-30T13:25:40Z</dcterms:created>
  <dcterms:modified xsi:type="dcterms:W3CDTF">2026-03-30T13:25:40Z</dcterms:modified>
</cp:coreProperties>
</file>