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YaHei" w:hAnsi="Microsoft YaHei" w:eastAsia="Microsoft YaHei"/>
          <w:b/>
          <w:color w:val="0B2545"/>
          <w:sz w:val="44"/>
        </w:rPr>
        <w:t>Chemical Capacity Optimizer 操作指引</w:t>
      </w:r>
    </w:p>
    <w:p>
      <w:r>
        <w:rPr>
          <w:rFonts w:ascii="Microsoft YaHei" w:hAnsi="Microsoft YaHei" w:eastAsia="Microsoft YaHei"/>
          <w:color w:val="374151"/>
          <w:sz w:val="21"/>
        </w:rPr>
        <w:t>版本：v2.2.2 | 更新日期：2026-06-14 | 范围：桌面 GUI、ModeA、ModeB、Max/Planned 口径、Setup Time 计算与报告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000"/>
            <w:shd w:fill="FFF7E6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8A4B00"/>
                <w:sz w:val="18"/>
              </w:rPr>
              <w:t>使用目的：</w:t>
            </w:r>
            <w:r>
              <w:rPr>
                <w:rFonts w:ascii="Microsoft YaHei" w:hAnsi="Microsoft YaHei" w:eastAsia="Microsoft YaHei"/>
                <w:color w:val="3B2F1F"/>
                <w:sz w:val="18"/>
              </w:rPr>
              <w:t>本文用于说明工具如何使用、每个参数如何设置、输入数据如何维护、优化逻辑如何计算、报告如何排序，以及报告中主要列的含义和背后计算逻辑。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B2545"/>
          <w:sz w:val="30"/>
        </w:rPr>
        <w:t>1. 快速开始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18"/>
        </w:rPr>
        <w:t>打开打包后的 dist/CapacityOptimizer/CapacityOptimizer.exe，或在源码模式双击 CapacityOptimizerLauncher.pyw。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18"/>
        </w:rPr>
        <w:t>首次使用时在启动器中点击 Initialize Workspace，生成用户工作区、输入目录、输出目录、日志目录和授权目录。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18"/>
        </w:rPr>
        <w:t>维护 Data_Input 下的 planner3_load.csv、master_capacity.csv、master_routing.csv。当前活动输入只保留 planner3_load.csv，其余历史 planner 文件在 Data_Input/archive 中归档。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18"/>
        </w:rPr>
        <w:t>确认 capacity 与 routing 中同一 Product + Resource 的 Max、Planned、Setup_Hours 完全一致；允许 0，但不允许空。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18"/>
        </w:rPr>
        <w:t>在启动器中设置 Workspace、Run Mode、Output File Name、Scenario、Start Year、Start Month、Horizon Months、Verbose、Skip Validation Errors 等参数，然后点击 Save Settings。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18"/>
        </w:rPr>
        <w:t>点击 Run Optimizer。运行结束后点击 Open Output Folder 或到启动器配置的输出目录中查看 ModeA、ModeB、校验报告和明细报告。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B2545"/>
          <w:sz w:val="30"/>
        </w:rPr>
        <w:t>2. 目录和文件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76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路径</w:t>
            </w:r>
          </w:p>
        </w:tc>
        <w:tc>
          <w:tcPr>
            <w:tcW w:type="dxa" w:w="4176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用途</w:t>
            </w:r>
          </w:p>
        </w:tc>
        <w:tc>
          <w:tcPr>
            <w:tcW w:type="dxa" w:w="2520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维护建议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CapacityOptimizer.exe / CapacityOptimizerLauncher.pyw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当前主 UI。用户在桌面 GUI 中初始化工作区、设置参数、生成机器码、运行优化、打开输出和日志。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业务用户应使用这个入口，不再打开 Excel 控制面板运行工具。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launcher_settings.json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启动器设置文件。保存 GUI 中填写的工作区、输出文件名、运行模式、时间窗口等参数。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正常情况下由启动器写入，不建议手工编辑。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Data_Input/planner3_load.csv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需求输入。包含月份、planner、产品、工厂、需求吨位等信息。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这是当前活动 planner load 文件。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Data_Input/master_capacity.csv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主产能表。定义产品在工作中心上的 Max/Planned 产能，以及 Setup_Hours。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产品主要可生产工作中心应维护在这里。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Data_Input/master_routing.csv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可选 routing 表。定义产品可转移到的替代工作中心，以及同口径产能和 Setup_Hours。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作为 alternative routing 使用，不要求完全覆盖 capacity。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Data_Input/archive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历史输入归档。包含旧 planner load 和旧版本 master 文件。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用于追溯，不作为默认运行输入。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output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默认输出目录。保存运行日志、校验结果、ModeA/ModeB 报告。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每次运行按时间戳或模式生成结果文件。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Archive/legacy_excel_control_panel/Capacity_Optimizer_Control.xlsx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已归档的历史 Excel 控制簿。旧 CLI workbook 模式和部分回归测试仍可使用。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当前业务用户不应把它当作 UI；正式操作以桌面启动器为准。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dist/CapacityOptimizer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PyInstaller 打包后的 one-folder 工具。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发布给使用者时优先使用该目录或对应 zip，其中入口是 CapacityOptimizer.exe。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B2545"/>
          <w:sz w:val="30"/>
        </w:rPr>
        <w:t>3. 启动器参数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16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参数</w:t>
            </w:r>
          </w:p>
        </w:tc>
        <w:tc>
          <w:tcPr>
            <w:tcW w:type="dxa" w:w="2880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含义</w:t>
            </w:r>
          </w:p>
        </w:tc>
        <w:tc>
          <w:tcPr>
            <w:tcW w:type="dxa" w:w="3096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建议设置</w:t>
            </w:r>
          </w:p>
        </w:tc>
        <w:tc>
          <w:tcPr>
            <w:tcW w:type="dxa" w:w="3024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错误影响</w:t>
            </w:r>
          </w:p>
        </w:tc>
      </w:tr>
      <w:tr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Workspace Root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用户工作区根目录。启动器在这里维护 Data_Input、output、logs、licenses 等目录。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打包运行时通常使用默认工作区；源码运行时可指向当前项目工作区。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路径错误会导致输入、输出或授权文件找不到。</w:t>
            </w:r>
          </w:p>
        </w:tc>
      </w:tr>
      <w:tr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Output File Name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输出报告基础文件名。工具会按模式和时间戳生成实际文件。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使用清晰名称，例如 capacity_result.xlsx。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名称不规范时工具会自动补 .xlsx，但不建议使用特殊字符。</w:t>
            </w:r>
          </w:p>
        </w:tc>
      </w:tr>
      <w:tr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Scenario Name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需要运行的场景或全部场景。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不确定时选择 All。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设置错误可能导致读取不到期望场景。</w:t>
            </w:r>
          </w:p>
        </w:tc>
      </w:tr>
      <w:tr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Run Mode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运行模式。通常支持 ModeA、ModeB 或 Both。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需要比较结果时选择 Both；只看全局路径优化时可选 ModeB。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模式配置不合法会在运行前失败。</w:t>
            </w:r>
          </w:p>
        </w:tc>
      </w:tr>
      <w:tr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Start Year / Start Month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分析起始年月。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与 planner load 的月份范围保持一致。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超出输入数据范围会导致有效需求为空或报告不完整。</w:t>
            </w:r>
          </w:p>
        </w:tc>
      </w:tr>
      <w:tr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Horizon Months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分析跨度月份数。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常用 12；短期分析可按业务窗口缩短。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跨度过小会漏掉需求，跨度过大会增加计算和报告体量。</w:t>
            </w:r>
          </w:p>
        </w:tc>
      </w:tr>
      <w:tr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Verbose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是否输出更详细日志。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排查问题时选择 Yes；日常运行可选择 No。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不影响计算，只影响日志详细程度。</w:t>
            </w:r>
          </w:p>
        </w:tc>
      </w:tr>
      <w:tr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Skip Validation Errors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是否跳过部分校验错误。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正式运行建议 No。setup 为空、不一致等关键错误不应跳过。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设置为 Yes 可能掩盖数据维护问题，不建议用于正式结果。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000"/>
            <w:shd w:fill="FFF7E6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8A4B00"/>
                <w:sz w:val="18"/>
              </w:rPr>
              <w:t>旧 Excel 控制簿说明：</w:t>
            </w:r>
            <w:r>
              <w:rPr>
                <w:rFonts w:ascii="Microsoft YaHei" w:hAnsi="Microsoft YaHei" w:eastAsia="Microsoft YaHei"/>
                <w:color w:val="3B2F1F"/>
                <w:sz w:val="18"/>
              </w:rPr>
              <w:t>Archive/legacy_excel_control_panel/Capacity_Optimizer_Control.xlsx 是历史兼容资产。当前 UI 已迁移到 PySide6 桌面启动器，业务用户不需要打开该 Excel 文件设置参数或点击运行。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B2545"/>
          <w:sz w:val="30"/>
        </w:rPr>
        <w:t>4. 输入表维护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4"/>
        </w:rPr>
        <w:t>4.1 Planner Load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sz w:val="19"/>
        </w:rPr>
        <w:t>Planner Load 是需求侧输入。工具会按月份、工厂、产品、planner 等维度读取需求，并在优化中尝试分配到可用工作中心。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列</w:t>
            </w:r>
          </w:p>
        </w:tc>
        <w:tc>
          <w:tcPr>
            <w:tcW w:type="dxa" w:w="3456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含义</w:t>
            </w:r>
          </w:p>
        </w:tc>
        <w:tc>
          <w:tcPr>
            <w:tcW w:type="dxa" w:w="2952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计算用途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Month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需求月份。A 列月份还用于确定自然月天数。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月小时数 = 当月自然天数 × 24，用于 setup 小时换算成吨。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PlannerName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需求所属 planner。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用于报告归属、汇总和排序。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Product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产品代码。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与 capacity/routing 的 Product 匹配。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Plant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工厂。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用于工厂维度汇总和明细排序。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Demand_Tons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当月需求吨位。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优化目标是尽量满足该吨位。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Customer/Case 字段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客户或案例维度字段，具体以输入表列名为准。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ModeB 客户案例报告会继承这些维度。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4"/>
        </w:rPr>
        <w:t>4.2 Master Capacity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sz w:val="19"/>
        </w:rPr>
        <w:t>Master Capacity 是产品主要产能来源表。它表达“这个产品本来应该在哪些工作中心生产，以及这些工作中心每月可提供多少产能”。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656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列</w:t>
            </w:r>
          </w:p>
        </w:tc>
        <w:tc>
          <w:tcPr>
            <w:tcW w:type="dxa" w:w="1152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是否必填</w:t>
            </w:r>
          </w:p>
        </w:tc>
        <w:tc>
          <w:tcPr>
            <w:tcW w:type="dxa" w:w="3168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含义</w:t>
            </w:r>
          </w:p>
        </w:tc>
        <w:tc>
          <w:tcPr>
            <w:tcW w:type="dxa" w:w="3312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维护规则</w:t>
            </w:r>
          </w:p>
        </w:tc>
      </w:tr>
      <w:tr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Product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产品代码。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必须与 planner load 的 Product 口径一致。</w:t>
            </w:r>
          </w:p>
        </w:tc>
      </w:tr>
      <w:tr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Resource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工作中心。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同一个工作中心名称必须全表一致，避免空格和大小写差异。</w:t>
            </w:r>
          </w:p>
        </w:tc>
      </w:tr>
      <w:tr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Max Capacity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最大产能吨位。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用于 Max 口径计算，也用于 setup 小时换算吨位。</w:t>
            </w:r>
          </w:p>
        </w:tc>
      </w:tr>
      <w:tr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Planned Capacity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计划产能吨位。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用于 Planned 口径计算；不用于 setup 换算。</w:t>
            </w:r>
          </w:p>
        </w:tc>
      </w:tr>
      <w:tr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Setup_Hours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该产品在该工作中心每次切换/换模需要的小时数。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允许 0；不允许空；必须是数字；不能为负数。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4"/>
        </w:rPr>
        <w:t>4.3 Master Routing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sz w:val="19"/>
        </w:rPr>
        <w:t>Master Routing 是 alternative routing 表。它表达“当产品需要转移时，还可以去哪些替代工作中心生产”。它不是 capacity 的重复表，因此不要求被 capacity 完全覆盖。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656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列</w:t>
            </w:r>
          </w:p>
        </w:tc>
        <w:tc>
          <w:tcPr>
            <w:tcW w:type="dxa" w:w="1152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是否必填</w:t>
            </w:r>
          </w:p>
        </w:tc>
        <w:tc>
          <w:tcPr>
            <w:tcW w:type="dxa" w:w="3168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含义</w:t>
            </w:r>
          </w:p>
        </w:tc>
        <w:tc>
          <w:tcPr>
            <w:tcW w:type="dxa" w:w="3312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维护规则</w:t>
            </w:r>
          </w:p>
        </w:tc>
      </w:tr>
      <w:tr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Product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产品代码。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与 capacity 同一 Product + Resource 重叠时必须一致。</w:t>
            </w:r>
          </w:p>
        </w:tc>
      </w:tr>
      <w:tr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Resource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替代工作中心。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可以出现 capacity 没有覆盖的替代工作中心。</w:t>
            </w:r>
          </w:p>
        </w:tc>
      </w:tr>
      <w:tr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Max Capacity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替代工作中心最大产能。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若与 capacity 同 Product + Resource 重叠，必须一致。</w:t>
            </w:r>
          </w:p>
        </w:tc>
      </w:tr>
      <w:tr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Planned Capacity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替代工作中心计划产能。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若与 capacity 同 Product + Resource 重叠，必须一致。</w:t>
            </w:r>
          </w:p>
        </w:tc>
      </w:tr>
      <w:tr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Setup_Hours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该产品在该替代工作中心的换模小时数。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若与 capacity 同 Product + Resource 重叠，必须一致。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B2545"/>
          <w:sz w:val="30"/>
        </w:rPr>
        <w:t>5. 输入校验逻辑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Setup_Hours 在 capacity 和 routing 中均为必填。空值会被视为维护错误，工具停止计算。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Setup_Hours 允许为 0。含义是该产品在该工作中心切换时不消耗额外 setup 时间。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Setup_Hours 必须为数字，不能为负数。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同一个 Product + Resource 若同时出现在 capacity 和 routing 中，则 Max Capacity、Planned Capacity、Setup_Hours 必须一致。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数值一致性容忍度为小数点后四位，即 0.0001。超过该差异会停止计算并在错误报告中列出问题位置。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如果 routing 中出现 capacity 没有的 Product + Resource，不自动报错；这是允许的 alternative routing 场景。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B2545"/>
          <w:sz w:val="30"/>
        </w:rPr>
        <w:t>6. Setup Time 计算逻辑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sz w:val="19"/>
        </w:rPr>
        <w:t>Setup time 代表同一工作中心从生产一个 ProductFamily 切换到另一个 ProductFamily 前需要消耗的准备时间。工具按“同月、同工厂、同工作中心、同 ProductFamily”聚合判断是否触发 setup。ProductFamily 以 planner 清单 D 列为准。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规则</w:t>
            </w:r>
          </w:p>
        </w:tc>
        <w:tc>
          <w:tcPr>
            <w:tcW w:type="dxa" w:w="6408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504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触发条件</w:t>
            </w:r>
          </w:p>
        </w:tc>
        <w:tc>
          <w:tcPr>
            <w:tcW w:type="dxa" w:w="504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当同一个 Month + Plant + WorkCenter + ProductFamily 有任何内部分配吨位时，触发一次 setup。不再保留小于或等于 1 吨不触发的规则。</w:t>
            </w:r>
          </w:p>
        </w:tc>
      </w:tr>
      <w:tr>
        <w:tc>
          <w:tcPr>
            <w:tcW w:type="dxa" w:w="504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同组只算一次</w:t>
            </w:r>
          </w:p>
        </w:tc>
        <w:tc>
          <w:tcPr>
            <w:tcW w:type="dxa" w:w="504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同一月份、同一工厂、同一工作中心、同一 ProductFamily 即使包含多个产品或多条需求，只计算一次 setup。实际生产中通常会把同 ProductFamily 产品集中排产，因此该逻辑避免重复扣减。</w:t>
            </w:r>
          </w:p>
        </w:tc>
      </w:tr>
      <w:tr>
        <w:tc>
          <w:tcPr>
            <w:tcW w:type="dxa" w:w="504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月小时数</w:t>
            </w:r>
          </w:p>
        </w:tc>
        <w:tc>
          <w:tcPr>
            <w:tcW w:type="dxa" w:w="504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Month 对应自然月天数 × 24。例如 6 月为 30 × 24 = 720 小时。</w:t>
            </w:r>
          </w:p>
        </w:tc>
      </w:tr>
      <w:tr>
        <w:tc>
          <w:tcPr>
            <w:tcW w:type="dxa" w:w="504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吨位换算</w:t>
            </w:r>
          </w:p>
        </w:tc>
        <w:tc>
          <w:tcPr>
            <w:tcW w:type="dxa" w:w="504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Setup_Equivalent_Tons_By_Max = Setup_Hours × 当月 Max 吨/小时。</w:t>
            </w:r>
          </w:p>
        </w:tc>
      </w:tr>
      <w:tr>
        <w:tc>
          <w:tcPr>
            <w:tcW w:type="dxa" w:w="504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当月 Max 吨/小时</w:t>
            </w:r>
          </w:p>
        </w:tc>
        <w:tc>
          <w:tcPr>
            <w:tcW w:type="dxa" w:w="504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当月 Max 吨/小时 = 该产品在该工作中心的月度 Max Capacity ÷ 月小时数。</w:t>
            </w:r>
          </w:p>
        </w:tc>
      </w:tr>
      <w:tr>
        <w:tc>
          <w:tcPr>
            <w:tcW w:type="dxa" w:w="504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Planned 口径</w:t>
            </w:r>
          </w:p>
        </w:tc>
        <w:tc>
          <w:tcPr>
            <w:tcW w:type="dxa" w:w="504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即使报告在 Planned 口径下，setup 等效吨仍按 Max 产能换算，不按 Planned 换算。</w:t>
            </w:r>
          </w:p>
        </w:tc>
      </w:tr>
      <w:tr>
        <w:tc>
          <w:tcPr>
            <w:tcW w:type="dxa" w:w="504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产能占用</w:t>
            </w:r>
          </w:p>
        </w:tc>
        <w:tc>
          <w:tcPr>
            <w:tcW w:type="dxa" w:w="504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Capacity_Used_Tons = Allocation_Tons + Setup_Equivalent_Tons_By_Max。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000"/>
            <w:shd w:fill="FFF7E6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8A4B00"/>
                <w:sz w:val="18"/>
              </w:rPr>
              <w:t>例子：</w:t>
            </w:r>
            <w:r>
              <w:rPr>
                <w:rFonts w:ascii="Microsoft YaHei" w:hAnsi="Microsoft YaHei" w:eastAsia="Microsoft YaHei"/>
                <w:color w:val="3B2F1F"/>
                <w:sz w:val="18"/>
              </w:rPr>
              <w:t>6 月工厂 X 的工作中心 A 生产 aa、bb、cc。aa 和 bb 属于 ProductFamily F1，cc 属于 ProductFamily F2。只要 F1 在 A 上有内部分配，就触发一次 F1 的 setup；cc 属于不同 ProductFamily，因此若也在 A 上生产，会再触发一次 F2 的 setup。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B2545"/>
          <w:sz w:val="30"/>
        </w:rPr>
        <w:t>7. 优化逻辑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4"/>
        </w:rPr>
        <w:t>7.1 ModeA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sz w:val="19"/>
        </w:rPr>
        <w:t>ModeA 以产品需求和工作中心可用产能为核心，生成 Max 与 Planned 两套口径结果。它会优先使用产品的主产能路径，并在需要时结合 routing 可选路径进行分配。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需求来源：planner load。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主路径来源：master_capacity。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替代路径来源：master_routing。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约束：每个工作中心在每个月、每个产能口径下的 Capacity_Used_Tons 不能超过可用产能。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Setup 作为额外产能占用进入优化模型，而不是报告后手工追加。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当 setup 导致产能不足时，优化会在可行路径中重新分配；若仍不可行，则体现为未满足需求或压力报告。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4"/>
        </w:rPr>
        <w:t>7.2 ModeB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sz w:val="19"/>
        </w:rPr>
        <w:t>ModeB 面向客户案例和跨路径优化视角，继续沿用同一套 setup 校验与产能占用逻辑。ModeB 输出中涉及工作中心、客户、产品、案例的明细时，也会继承 setup 后的 Capacity_Used_Tons。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4"/>
        </w:rPr>
        <w:t>7.3 Max 与 Planned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口径</w:t>
            </w:r>
          </w:p>
        </w:tc>
        <w:tc>
          <w:tcPr>
            <w:tcW w:type="dxa" w:w="2448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产能来源</w:t>
            </w:r>
          </w:p>
        </w:tc>
        <w:tc>
          <w:tcPr>
            <w:tcW w:type="dxa" w:w="2880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setup 换算</w:t>
            </w:r>
          </w:p>
        </w:tc>
        <w:tc>
          <w:tcPr>
            <w:tcW w:type="dxa" w:w="2736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报告解读</w:t>
            </w:r>
          </w:p>
        </w:tc>
      </w:tr>
      <w:tr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Max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Max Capacity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按 Max Capacity ÷ 月小时数换算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表示理论最大承载能力下的结果。</w:t>
            </w:r>
          </w:p>
        </w:tc>
      </w:tr>
      <w:tr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Planned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Planned Capacity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仍按 Max Capacity ÷ 月小时数换算</w:t>
            </w:r>
          </w:p>
        </w:tc>
        <w:tc>
          <w:tcPr>
            <w:tcW w:type="dxa" w:w="252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表示计划产能约束下的结果，但 setup 消耗吨位口径保持稳定。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B2545"/>
          <w:sz w:val="30"/>
        </w:rPr>
        <w:t>8. 报告排序逻辑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sz w:val="19"/>
        </w:rPr>
        <w:t>为了避免使用者误解同一个月、同一个工厂、同一个工作中心、同一个 ProductFamily 的 setup 为什么只计算一次，分配明细会把同口径内的相关行排在一起。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排序层级</w:t>
            </w:r>
          </w:p>
        </w:tc>
        <w:tc>
          <w:tcPr>
            <w:tcW w:type="dxa" w:w="2880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字段</w:t>
            </w:r>
          </w:p>
        </w:tc>
        <w:tc>
          <w:tcPr>
            <w:tcW w:type="dxa" w:w="4320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目的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Capacity_Basis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先区分 Max 与 Planned。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Month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同一月份集中展示。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Plant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同一工厂集中展示。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WorkCenter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同一工作中心集中展示。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ProductFamily / Product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同一 ProductFamily 及其产品集中展示，便于理解同组只触发一次 setup。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PlannerName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同产品下按 planner 继续归类。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7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Source_Resource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区分原始资源来源。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8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AllocationType / RouteType / Priority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同组内按分配类型、路径类型和优先级稳定排序。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B2545"/>
          <w:sz w:val="30"/>
        </w:rPr>
        <w:t>9. 报告和列含义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4"/>
        </w:rPr>
        <w:t>9.1 分配明细 Allocation Detail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列</w:t>
            </w:r>
          </w:p>
        </w:tc>
        <w:tc>
          <w:tcPr>
            <w:tcW w:type="dxa" w:w="3096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含义</w:t>
            </w:r>
          </w:p>
        </w:tc>
        <w:tc>
          <w:tcPr>
            <w:tcW w:type="dxa" w:w="3888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背后逻辑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Capacity_Basis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产能口径，通常为 Max 或 Planned。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决定当前行使用哪套可用产能约束。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Month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需求月份。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用于匹配需求、月小时数、工作中心产能和 setup 聚合。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Plant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工厂。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用于工厂维度汇总和排序。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PlannerName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Planner 名称。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用于需求归属和报表追踪。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Product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产品。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用于匹配 capacity/routing，并参与 setup 聚合。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WorkCenter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最终分配工作中心。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优化后实际承载该产品吨位的工作中心。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Source_Resource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来源工作中心或原始路径资源。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用于区分主路径与替代路径来源。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Allocation_Tons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分配生产吨位。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优化模型分配给该工作中心的产品需求吨位。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Setup_Applied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是否触发 setup。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当同月同工厂同工作中心同 ProductFamily 有任何内部分配吨位时为 True/Yes。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Setup_Hours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输入维护的换模小时数。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来自 capacity 或 routing，经一致性校验后使用。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Setup_Equivalent_Tons_By_Max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setup 折算吨位。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Setup_Hours × Max Capacity ÷ 月小时数。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Capacity_Used_Tons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实际占用产能吨位。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Allocation_Tons + Setup_Equivalent_Tons_By_Max。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RouteType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路径类型。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标识主路径或 alternative routing。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Priority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路径优先级。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用于同组内排序和优化选择参考。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Service/Unmet 字段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服务水平或未满足需求相关字段。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用于判断需求是否完全满足。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4"/>
        </w:rPr>
        <w:t>9.2 Capacity Summary / WorkCenter Summary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232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列</w:t>
            </w:r>
          </w:p>
        </w:tc>
        <w:tc>
          <w:tcPr>
            <w:tcW w:type="dxa" w:w="3312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含义</w:t>
            </w:r>
          </w:p>
        </w:tc>
        <w:tc>
          <w:tcPr>
            <w:tcW w:type="dxa" w:w="3888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计算逻辑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Capacity_Basis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Max 或 Planned。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区分产能口径。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Month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月份。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汇总的时间维度。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WorkCenter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工作中心。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汇总产能压力的资源维度。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Available_Capacity_Tons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可用产能吨位。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来自对应口径的 capacity/routing 输入。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Allocated_Tons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生产分配吨位合计。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汇总明细中的 Allocation_Tons。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Setup_Equivalent_Tons_By_Max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setup 折算吨位合计。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汇总明细中被触发 setup 的等效吨位。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Capacity_Used_Tons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产能占用合计。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Allocated_Tons + Setup_Equivalent_Tons_By_Max。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Utilization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产能利用率。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Capacity_Used_Tons ÷ Available_Capacity_Tons。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Overload_Tons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超产能吨位。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max(Capacity_Used_Tons - Available_Capacity_Tons, 0)。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4"/>
        </w:rPr>
        <w:t>9.3 ModeB Customer / Case Report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列</w:t>
            </w:r>
          </w:p>
        </w:tc>
        <w:tc>
          <w:tcPr>
            <w:tcW w:type="dxa" w:w="3096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含义</w:t>
            </w:r>
          </w:p>
        </w:tc>
        <w:tc>
          <w:tcPr>
            <w:tcW w:type="dxa" w:w="4032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计算逻辑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Customer/Case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客户或案例维度。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来自 planner load 或 ModeB 分析输入。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Product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产品。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用于关联需求和路径。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Demand_Tons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需求吨位。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客户或案例维度下的需求汇总。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Allocated_Tons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已分配吨位。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优化结果中满足的吨位。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Unmet_Tons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未满足吨位。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Demand_Tons - Allocated_Tons。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Service_Level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服务水平。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Allocated_Tons ÷ Demand_Tons；需求为 0 时按报告逻辑显示为空或 100%。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WorkCenter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承载工作中心。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显示该客户/案例产品最终使用的资源。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Setup 相关列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换模小时和折算吨位。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沿用同月同工厂同工作中心同 ProductFamily 只触发一次的逻辑。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B2545"/>
          <w:sz w:val="30"/>
        </w:rPr>
        <w:t>10. 常见问题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问题</w:t>
            </w:r>
          </w:p>
        </w:tc>
        <w:tc>
          <w:tcPr>
            <w:tcW w:type="dxa" w:w="3240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原因</w:t>
            </w:r>
          </w:p>
        </w:tc>
        <w:tc>
          <w:tcPr>
            <w:tcW w:type="dxa" w:w="3384"/>
            <w:shd w:fill="EAF2F8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处理方式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报告中某个产品 setup 为 0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该 ProductFamily + Plant + WorkCenter 的 setup 已经被同组另一行承担，或该组对应产品的 Setup_Hours 输入为 0。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检查同月同工厂同工作中心同 ProductFamily 的所有明细行，以及 capacity/routing 的 Setup_Hours。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同一个 ProductFamily 多行只有一行显示 setup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工具按 Month + Plant + WorkCenter + ProductFamily 聚合，同组只触发一次 setup。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这是预期逻辑；明细排序已把同组行排在一起便于解释。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工具停止并生成错误报告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输入校验失败，例如 setup 为空、非数字、负数，或 capacity/routing 数值不一致。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按错误报告列出的 Product + Resource 修正输入。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Planned 报告中 setup 折算看起来不是 Planned 速率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v2.2.2 明确 setup 折算统一使用 Max Capacity。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这是为了保证 Max 与 Planned 月份和工作中心不变时 setup 消耗保持一致。</w:t>
            </w:r>
          </w:p>
        </w:tc>
      </w:tr>
      <w:tr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Word 文档显示问号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文档生成过程发生编码损坏。</w:t>
            </w:r>
          </w:p>
        </w:tc>
        <w:tc>
          <w:tcPr>
            <w:tcW w:type="dxa" w:w="3360"/>
            <w:vAlign w:val="top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使用本脚本重新生成，确保 Python 源文件为 UTF-8，并用 python-docx 写入。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B2545"/>
          <w:sz w:val="30"/>
        </w:rPr>
        <w:t>11. 发布流程建议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18"/>
        </w:rPr>
        <w:t>运行 .\scripts\bootstrap_dev.ps1 安装运行和开发依赖。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18"/>
        </w:rPr>
        <w:t>运行 .\scripts\release_preflight.ps1 检查 Python 包、测试、LibreOffice 和 Poppler。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18"/>
        </w:rPr>
        <w:t>更新 app/version.py、packaging/*.version.txt 和 docs/CHANGELOG.md。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18"/>
        </w:rPr>
        <w:t>运行 python -m pytest。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18"/>
        </w:rPr>
        <w:t>运行 powershell -ExecutionPolicy Bypass -File packaging\build_onefolder.ps1 -Target CapacityOptimizer -Clean -CreateZip。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18"/>
        </w:rPr>
        <w:t>检查 dist/CapacityOptimizer/CapacityOptimizer.exe 和 delivery_packages/CapacityOptimizer-vX.Y.Z-win64.zip。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18"/>
        </w:rPr>
        <w:t>打开 CapacityOptimizer.exe 或 CapacityOptimizerLauncher.pyw，确认启动器参数、运行按钮、输出目录和日志入口可用。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18"/>
        </w:rPr>
        <w:t>提交代码并推送 GitHub。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B7280"/>
        <w:sz w:val="16"/>
      </w:rPr>
      <w:t>Chemical Capacity Optimizer v2.2.2 操作指引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41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