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书籍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洛阳伽蓝记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魏太和九年（485年），在以往的基础上颁布了均田令，实行均田制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北魏后期炼钢技术有新的成就，相州牵口冶（今安阳）制成锐利的钢刀</w:t>
      </w:r>
      <w:r>
        <w:rPr>
          <w:rFonts w:hint="eastAsia"/>
          <w:lang w:val="en-US" w:eastAsia="zh-CN"/>
        </w:rPr>
        <w:t>；治铁多用水排鼓风，南朝在炼钢技术上发现了“灌钢法”，即把生铁和熟铁放在一起冶炼，再加锻打，以便炼出优质钢。由于冶铁业的发展，出现了许多能工巧匠，谢平和黄文秋并称“中国绝手”。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南朝青瓷</w:t>
      </w:r>
      <w:r>
        <w:rPr>
          <w:rFonts w:hint="default"/>
          <w:lang w:val="en-US" w:eastAsia="zh-CN"/>
        </w:rPr>
        <w:t>质量高，通体青莹，造型多样而美观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南朝造船技术发达，远航南洋各国，并经西印度洋到达天竺(印度)、狮子国(斯里兰卡)、波斯(伊朗)等国，向东到达日本等国。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金融/财政/货币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北朝：</w:t>
      </w:r>
      <w:r>
        <w:rPr>
          <w:rFonts w:hint="default"/>
          <w:lang w:val="en-US" w:eastAsia="zh-CN"/>
        </w:rPr>
        <w:t>太和十九年，又重新铸造“太和五铢”钱，规定此钱在京师及全国诸州镇都可通行</w:t>
      </w:r>
      <w:r>
        <w:rPr>
          <w:rFonts w:hint="eastAsia"/>
          <w:lang w:val="en-US" w:eastAsia="zh-CN"/>
        </w:rPr>
        <w:t>；到485年才发行钱币，货币发行后也没有如国家所愿，很快便遭遇贬值，因此货币的数量变得越来越少；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南朝：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工商业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南朝：包括皇室在内的许多大族也参与到贸易、高利贷或者当铺的运作中；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贸易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北朝：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南朝：与日本、朝鲜和东南亚等外国之间的海上贸易成为南方经济的一个主要特征，出口物包括铜镜/青瓷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洛阳：大到都城中心，小到每一个街道，城墙都是国家按照他们的要求所修建；在城市的南部，洛水与伊水之间，有一个特别的区域，形成了一个大型的外国人社区。除了奢侈品和异国商品的买卖可以获得高额利润，其他的经济活动的利润水平较低，主要是卖一些生活用品和一些基本服务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建康：贸易中心，有地下世界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文化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北朝文学代表人物是北地三才，即邢邵、魏收、温子昇；叙事长诗以《木兰诗》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为代表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南朝有鲍照的乐府诗，陶潜的田园诗，谢灵运的山水诗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宗教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人口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464年，宋户口90万8千余，人口468万余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发达地区如会稽郡，人口就有35万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六镇叛乱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背景：魏在故都平城四周设置六军镇拱卫，物资待遇都很高。孝文帝南迁洛阳后，物资待遇下降很多，六镇军将大都是被贬或者犯事之人。李崇北征，长史魏兰根建议改镇立州，北魏元乂当朝，不理建议。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523年，怀荒镇镇民求饷，镇将 于景 不给，激动众怒被杀；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524年，沃野镇破六韩拔陵聚众造反，攻杀镇将，派遣 卫可孤 围 武川镇，并分兵进攻怀朔镇；怀朔镇将 杨钧以 贺拔度拔为统军，以其子贺拔胜突围到临淮王 元彧 处告急；元彧至五原，武川和怀朔已破，元彧大败；李崇受命 北讨大都督 职平叛。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敕勒酋长胡琛，凉州幢帅 与菩提， 营州民 就德舆， 朔方汾州 诸胡 群起叛乱；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524年，秦州刺史 李彦 暴政，部将薛珍杀彦，推莫折大提为秦王，南秦州 民 张长命/韩祖香/孙掩 杀刺史 崔游 响应莫折大提；大提袭占高平，杀镇将 赫连略 和 行台 高元荣；大提病死，子念生称帝；魏以雍州刺史 元志为征西都督，讨伐念生，但连战连败，在岐州被杀。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崔暹违令冒进兵败，李崇败退云中；东西铁敕部反，归附拔陵；魏改镇为州，命郦道元抚慰六镇，不行。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南秀容 乞伏莫于反，酋长 尔朱荣集众讨平，被封 博陵郡公，侯景，司马子如，贾显，段荣，窦泰都归附尔朱荣。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萧宝寅出讨莫折念生，岐州刺史 崔延伯 于黑水边大破念生。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525年，胡琛称高平王，遣部将万俟丑奴寇泾州；萧宝寅，崔延伯与其战于安定，延伯兵败，中箭而亡，萧宝寅入城自保。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525年，李崇病殁，广阳王 渊 进兵五原；贺拔度拔袭杀 卫可孤，度拔亦战死，贺拔胜投靠广阳王；拔陵围五原，贺拔胜募集敢死队开城门出战，战退拔陵；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525年春,渊进军朔州（怀朔镇），参军于谨招降西铁勒部 乜列河，并请兵阿那瑰，大破拔陵；拔陵逃归沃野，阿那瑰破沃野，擒斩拔陵，得魏朝廷犒赏。(阿那瓌以10万进攻破六韩拔陵，破六韩拔陵战斗不利，率众渡过黄河南移，当时尚有众20万余人,为北魏军所截击，大败，破六韩拔陵被杀，大将孔雀亦被杀）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525年，柔玄镇 民 杜洛周 起反上谷，改元真王；五原降户 鲜于修礼，起反定州，改元鲁兴。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魏以幽州刺史 常景 于幽州都督 元谭 讨杜洛周；元谭军溃，以李倨相代，李倨战死。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魏以扬州刺史 长孙稚 以及河间王 元琛 讨修礼，长孙稚进兵至滹沱河，被修礼击败，河间王不救，都被罢免，另以广阳王 以及 章武王 元融 ，将军 裴衍讨修礼；此时，胡太后已重新当政，与 渊互相猜忌；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526年，修礼部将元洪业 杀 修礼，请降于 渊；修礼部将 葛荣 杀死 元洪业，后自立为帝，国号 齐，改元广安。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526年秋，城阳王 徽 与 广阳王 渊 互相攻讦，魏朝廷催促 渊 进军，渊以章武王 攻葛荣，兵败被杀。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广阳王退保定州，城阳王弥令定州刺史 杨津 图渊，杨津派部将 毛谧 袭击 渊，渊仓皇逃至 博陵郡界，被葛荣擒获，并斩杀。城阳王诬告 渊 降贼，广阳府佐 宋游道 替其伸冤；魏以 杨津 为 北道都督。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尔朱荣 为 安北将军，国肆州，此时尉庆宾不纳，荣擒庆宾，以从叔 羽生为肆州刺史，贺拔胜投靠荣。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杜洛周寇掠蓟南，范阳，被行台常景 破，常景部将 于荣 病逝，景 逐渐失势；幽州民开城门纳杜洛周，常景被擒。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527年，葛荣进军殷州，刺史 崔楷 召集兵民，力竭战死；葛荣围冀州， 刺史 元孚据守自春至冬，粮竭城陷。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527年春，莫折念生与胡琛互相攻杀，念生屡挫，假降宝寅，部将 崔士和 被杀，秦州陷于念生；宝寅出师泾阳，败于念生，退屯逍遥园东；岐州亦陷落，西道都督 北海王 元颢也兵败；雍州刺史 杨椿 募兵守城，魏以杨椿为 侍中，节制关西诸将；莫折天生 攻 雍州，萧宝寅 派 羊侃 助杨椿，射杀天生，念生弃关西而去。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杨椿抱病，魏以萧宝寅代。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葛荣围信都，魏以金子光禄大夫 源子邑 为北讨大都督，前去援助；相州刺史 安乐王 元鉴 反，源子邑会同 李神轨， 裴衍进军邺城，斩杀 元鉴。葛荣 于 漳水 斩杀源子邑 与 裴衍，进攻相州，李神轨固守。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528年，萧宝寅反，魏以尚书仆射 长孙稚 为行台统帅讨宝寅，宝寅战败，投靠万俟丑奴。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胡琛 被拔陵党羽 费律 诱骗到 高平，被杀；万俟丑奴 剪灭 拔陵余党，自称天子，年号神兽。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528年，葛荣攻杀杜洛周。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葛荣帅百万之众围邺，魏主子攸 帅 上党王 元天穆，大将军太原王尔朱荣，往讨，尔朱荣大破葛荣，擒葛荣，送入洛阳斩首。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幽州主簿邢杲，乘乱召集流民，占据北海，骚扰青州，自称汉王，元天穆出讨，数月便将杲擒送洛阳斩首。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529年，葛荣部将韩楼据蓟州，尔朱荣派部将侯渊讨平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530年，尔朱天光，贺拔岳出讨万俟丑奴，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陈庆之入洛：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目的：魏宗室元颢降梁，送元颢入洛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副将：马佛念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陈庆之（484年―539年），字子云，汉族，义兴国山（今江苏省宜兴市）人，南北朝时期南朝梁名将。出身寒门，少为梁武帝萧衍随从，颇受信任。梁普通年间，任武威将军、宣猛将军等职，带兵有方，善抚军士。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大通元年（527年），与曹仲宗、韦放会攻北魏涡阳（今安徽蒙城）。陈庆之仅率麾下200骑奔袭，破其前锋，又背涡阳城与魏军相持。魏军筑13垒，陈庆之领兵夜袭4垒，迫涡阳城主王纬出降。梁军乘胜攻破其余9垒，俘斩甚多。大通二年（528年）十月，为飙勇将军，奉命护送降梁的魏北海王元颢北还。次年四月，自铚县（今宿州西南）至梁国（今河南商丘县南），击败拥兵7万、筑垒9座的魏将丘大千。在考城（今河南民权东北）大败魏将元晖业2万人。五月，连拔荥阳、虎牢二城，长驱直入，护送元颢到洛阳（今洛阳东北）。至此，平三十二城，四十七战，所向无前。后来，北魏重兵回师洛阳，元颢大军惨败，陈庆之也随之而败。最终，陈庆之只身潜返江南。中大通二年（530年），在悬瓠（今汝南）破魏颍州刺史娄起等人，又在楚城（今信阳北）破魏行台孙腾等人。大同元年（535年），与东魏尧雄交战2次，皆失利而还。大同二年（536年），破东魏将领侯景，进号仁威将军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柔然：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正始元年（504年）：库者可汗寇魏，进攻沃野和怀朔，魏车骑大将军 源怀 巡边防守，打退柔然。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506年，库者可汗去世，子佗汉可汗继立，向魏乞和，不许。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508年，柔然与高车争战，佗汉可汗战死，子伏跋可汗继立。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510年，伏跋为父报仇，击破高车，擒斩酋长弥俄突，漆头为溺器，扫灭叛乱。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518年，巫女地万假装通神（藏伏跋子祖惠，假装仙术找到），被封为圣女，后被册为可敦。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520年，地万诬杀祖惠，伏跋母，侯吕陵氏 派 大臣具列 杀 地万；伏跋欲杀具列，适 阿至罗 入寇，伏跋战败回帐，侯吕陵氏杀伏跋，立其弟阿那瑰；伏跋族兄示发进攻阿那瑰，阿那瑰战败，与弟 乙居弗 奔魏，封为朔方公蠕蠕王；示发杀侯吕陵氏和阿那瑰其余二弟。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521年，示发从兄婆罗门纠众逐示发，示发逃亡地豆干，为地豆干所杀，婆罗门称可汗。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522年，阿那瑰贿赂 元乂，元乂派怀朔镇将 杨钧 送阿那瑰还柔然；魏遣使者 具仁 宣谕婆罗门，婆罗门派大臣 邱升头 迎阿那瑰；阿那瑰惧怕，逗留边地；高车 弥俄突 弟 伊匐 乞师yanda，进攻柔然，大破婆罗门，婆罗门到凉州请降魏；魏 采用 凉州刺史 袁翻 建议，分柔然东西两部，阿那瑰居怀朔北方，婆罗门居凉州北境。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523年，婆罗门走归yanda，魏平西长史 费穆 计诱婆罗门，擒送洛阳，病死狱中；阿那瑰，请求粮食，突入魏境，扣留使者尚书右丞 元孚，南侵至平城；魏尚书令 李崇 大举北征，阿那瑰北遁。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525年魏六镇叛乱，阿那瑰帮忙破敌，得魏犒赏，自称头兵可汗。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高车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高车 酋长 倍穷奇 为yanda 所杀，掳其子 弥俄突，高车部落离散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高车王 阿伏罗，残暴，被国人所杀，立宗人 跋利延，yanda奉 弥俄突 伐高车，国人杀 跋利延，迎立弥俄突。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弥俄突与柔然佗汉可汗 战于 蒲类海 败，西逃300里。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508年，高昌王 鞠麦 内附北魏，北魏派龙骧将军 孟威 派兵 3000 前去迎接，至伊吾，佗汉可汗惊惧，逃走，弥俄突趁机大破佗汉可汗 于 蒲类海 北。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突厥：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516年，突厥由高昌北山定居金山，成为柔然锻奴。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522年阿史那大叶护参加了柔然对高昌的战争。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540年，突厥这个名词初次在中原史册见到。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公元550年（西魏大统十六年），突厥首领阿史那土门率领部众，打败和合并了高车（铁勒）各部五万余帐，开始发展壮大起来，并且受到西魏的重视。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551年，西魏长乐公主远嫁突厥。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552年突厥打败柔然，阿史那土门称伊利可汗，建立起幅员广阔的突厥汗国，势力迅速扩展至整个蒙古高原。突厥汗国建立以后，人数比较少的突厥人融合了大量铁勒人，突厥人的体貌特征也从白种人变成黄白混种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553年，突厥联合西魏再次破柔然，到554年，突厥基本消灭柔然各个残余部落。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555年，高昌臣服突厥，柔然最后的可汗被杀，突厥的势力延伸到西域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560年左右，突厥征伐吐谷浑，征战西域，乃至联合波斯灭白匈奴，今天新疆以及中亚河中地区成为突厥汗国的疆土。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4313555"/>
            <wp:effectExtent l="0" t="0" r="381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吐谷浑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度易侯（？－490年），即慕容度易侯，为4－6世纪建立之吐谷浑统治者之一。吐谷浑第十三任统治者，他为河南王拾寅儿子，承袭河南王担任首领。他为河南王拾寅儿子，承袭河南王担任国王，在位期间为482年-490年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伏连筹（？－540年），复姓慕容，名伏连筹，一作休留茂 [1]  ，鲜卑族，度易侯之子，吐谷浑政权君主，490年－540年在位。太和十四年（490年），度易侯去世，伏连筹即位。兴和二年（540年），伏连筹去世，其子夸吕即位。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正始元年（504年）九月初八日，南朝梁任命伏连筹为西秦州、河州刺史，河南王。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正光五年（524年），当时秦州伏连筹事奉北魏能够尽藩臣之礼，恪守贡献之职，对周边少数民族进行攻伐兼并，在塞外之中号称富强之国。伏连筹在其国内模仿中原王朝，设置百官机构，一切都同中原皇帝一模一样，并且给邻国的公文像皇帝一样称为“制”，用以自夸自大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莫折念生造反，河西的道路断绝，凉州禁卫军将领万于菩提等人在东部响应莫折念生，囚禁凉州刺史宋颖，宋颖秘密派人到吐谷浑求援。同年九月，伏连筹亲自率军援救凉州叛军，万于菩提弃城逃跑，伏连筹追上将其杀死，因此凉州得以保全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自此之后，关卡不通，贡献之路断绝。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夸吕（531年－591年）即慕容夸吕，一作吕夸，伏连筹之子，吐谷浑第十八任统治者，他是第一个自称可汗的吐谷浑首领，居伏俟城，在青海湖西十五里。其地，东西三千里，南北千余里。官有王、公、仆射、尚书及郎中、将军之号。在位期间为541年－591年，多次入侵中原，西魏将济南王元匡的孙女广乐公主嫁给夸吕为妻。北周在576年、隋朝在581年给予反击，使吐谷浑汗国受到重创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43525" cy="3371850"/>
            <wp:effectExtent l="0" t="0" r="9525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达摩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达摩一行远涉重洋，在海上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"https://baike.baidu.com/item/%E9%A2%A0%E7%B0%B8" \t "https://baike.baidu.com/item/%E8%8F%A9%E6%8F%90%E8%BE%BE%E6%91%A9/_blank" </w:instrTex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default" w:ascii="Arial" w:hAnsi="Arial" w:eastAsia="宋体" w:cs="Arial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颠簸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了三年之后，终于到达了中国的南海。这时是梁武帝普通七年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526）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——丙午年九月二十一日。广州刺吏萧昂备设东道主的礼仪，欢迎他们，并且上表奏禀梁武帝。武帝看了奏章，派遣使臣奉诏到广州迎请，这时是大通元年——丁未年。十月一日达摩等到达金陵（按，即今南京）。武帝接见了达摩，问他：“朕继位以来，营造佛寺，译写经书，度人出家不知多少，有什么功德？”达摩说：“并没有功德。”武帝问：“为什么没有功德？”达摩说：“这些只是人天小果，有漏之因，如影随形，虽然有，却不是实有。”武帝说：“怎样才是真功德呢？”达摩说：“清净、睿智、圆妙，体自空寂。这样的功德，不是在尘世上追求的。”武帝又问：“什么是圣谛第一义？”达摩说：“空寂无圣。”武帝又问：“回答朕的问话的人是谁？”达摩说：“不知道。”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"https://baike.baidu.com/item/%E6%AD%A6%E5%B8%9D" \t "https://baike.baidu.com/item/%E8%8F%A9%E6%8F%90%E8%BE%BE%E6%91%A9/_blank" </w:instrTex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default" w:ascii="Arial" w:hAnsi="Arial" w:eastAsia="宋体" w:cs="Arial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武帝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没有领悟。达摩知道二人的心思没有契合，于是在十月十九日，悄悄回到长江北岸。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03FA7"/>
    <w:rsid w:val="081F32A0"/>
    <w:rsid w:val="08241D05"/>
    <w:rsid w:val="087E6096"/>
    <w:rsid w:val="14CD26ED"/>
    <w:rsid w:val="15104916"/>
    <w:rsid w:val="1679213B"/>
    <w:rsid w:val="1E021960"/>
    <w:rsid w:val="214E75DD"/>
    <w:rsid w:val="21FB33EC"/>
    <w:rsid w:val="23EA316E"/>
    <w:rsid w:val="330B72F2"/>
    <w:rsid w:val="379B5AA2"/>
    <w:rsid w:val="3F1A6F9D"/>
    <w:rsid w:val="424B4CE4"/>
    <w:rsid w:val="42B4482C"/>
    <w:rsid w:val="448A163E"/>
    <w:rsid w:val="449E5F3C"/>
    <w:rsid w:val="44A73821"/>
    <w:rsid w:val="47FD3DB9"/>
    <w:rsid w:val="52BC2F59"/>
    <w:rsid w:val="54BC37D0"/>
    <w:rsid w:val="562239A8"/>
    <w:rsid w:val="56482B58"/>
    <w:rsid w:val="58C17E79"/>
    <w:rsid w:val="5E6E6217"/>
    <w:rsid w:val="5F8E3EB3"/>
    <w:rsid w:val="6032691C"/>
    <w:rsid w:val="6762427E"/>
    <w:rsid w:val="67C306D1"/>
    <w:rsid w:val="69772067"/>
    <w:rsid w:val="69A6093D"/>
    <w:rsid w:val="6CEA5858"/>
    <w:rsid w:val="72FB2D62"/>
    <w:rsid w:val="73BE7BA5"/>
    <w:rsid w:val="7D0E6EB5"/>
    <w:rsid w:val="7F68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167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luoxi</dc:creator>
  <cp:lastModifiedBy>血雪狐</cp:lastModifiedBy>
  <dcterms:modified xsi:type="dcterms:W3CDTF">2020-04-11T00:48:51Z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