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20"/>
        <w:jc w:val="center"/>
      </w:pPr>
      <w:r>
        <w:rPr>
          <w:b/>
          <w:sz w:val="40"/>
        </w:rPr>
        <w:t xml:space="preserve">SportHub</w:t>
      </w:r>
    </w:p>
    <w:p>
      <w:pPr>
        <w:spacing w:after="40"/>
        <w:jc w:val="center"/>
      </w:pPr>
      <w:r>
        <w:rPr>
          <w:i/>
          <w:sz w:val="24"/>
        </w:rPr>
        <w:t xml:space="preserve">A Smart Community Sports and Recreational Event Management Platform</w:t>
      </w:r>
    </w:p>
    <w:p>
      <w:pPr>
        <w:spacing w:after="40"/>
        <w:jc w:val="center"/>
      </w:pPr>
      <w:r>
        <w:rPr>
          <w:b/>
          <w:sz w:val="30"/>
        </w:rPr>
        <w:t xml:space="preserve">Adjusted Version — Aligned to the Delivered System</w:t>
      </w:r>
    </w:p>
    <w:p>
      <w:pPr>
        <w:spacing w:after="20"/>
        <w:jc w:val="center"/>
      </w:pPr>
      <w:r>
        <w:rPr>
          <w:sz w:val="22"/>
        </w:rPr>
        <w:t xml:space="preserve">Tomas Claudio Colleges</w:t>
      </w:r>
    </w:p>
    <w:p>
      <w:pPr>
        <w:spacing w:after="20"/>
        <w:jc w:val="center"/>
      </w:pPr>
      <w:r>
        <w:rPr>
          <w:sz w:val="22"/>
        </w:rPr>
        <w:t xml:space="preserve">Mandreza, Roy N. · Eliptico, Kyla Angela M. · Laylay, Niel Laurence L.</w:t>
      </w:r>
    </w:p>
    <w:p>
      <w:pPr>
        <w:spacing w:after="240"/>
        <w:jc w:val="center"/>
      </w:pPr>
      <w:r>
        <w:rPr>
          <w:sz w:val="22"/>
        </w:rPr>
        <w:t xml:space="preserve">S.Y. 2026–2027</w:t>
      </w:r>
    </w:p>
    <w:p>
      <w:pPr>
        <w:spacing w:after="160"/>
        <w:shd w:val="clear" w:color="auto" w:fill="FFF2CC"/>
        <w:ind w:left="100"/>
      </w:pPr>
      <w:r>
        <w:rPr>
          <w:i/>
          <w:sz w:val="22"/>
        </w:rPr>
        <w:t xml:space="preserve">This is an adjusted version of the team’s original proposal document, revised to align it with the system as actually implemented and deployed. Sections describing the research problem, objectives, significance, and theoretical grounding are unaffected by implementation details and are preserved as originally written. Sections describing specific technologies, scope, and delivered features have been revised where the actual system differs — in every such case, the original proposed value, the actual implementation, and the reason for the change are all documented side by side, and a full itemized summary appears in the final section.</w:t>
      </w:r>
    </w:p>
    <w:p>
      <w:pPr>
        <w:pStyle w:val="Heading1"/>
        <w:spacing w:before="260" w:after="120"/>
      </w:pPr>
      <w:r>
        <w:rPr>
          <w:b/>
          <w:sz w:val="28"/>
        </w:rPr>
        <w:t xml:space="preserve">Background of the Study</w:t>
      </w:r>
    </w:p>
    <w:p>
      <w:pPr>
        <w:spacing w:after="120"/>
      </w:pPr>
      <w:r>
        <w:rPr>
          <w:sz w:val="22"/>
        </w:rPr>
        <w:t xml:space="preserve">Community sports events play an important role in promoting active lifestyles and strengthening social relationships within communities. Traditional event management relies on manual registration forms, spreadsheets, social media group chats, and verbal coordination, causing scheduling problems, incomplete player information, overlapping event schedules, and poor communication. Digital event management systems significantly improve operational efficiency, participant coordination, and information accessibility in community-based activities. SportHub addresses these challenges by providing a centralized platform that integrates player management, event scheduling, skill matching, and performance analytics into one system.</w:t>
      </w:r>
    </w:p>
    <w:p>
      <w:pPr>
        <w:pStyle w:val="Heading1"/>
        <w:spacing w:before="260" w:after="120"/>
      </w:pPr>
      <w:r>
        <w:rPr>
          <w:b/>
          <w:sz w:val="28"/>
        </w:rPr>
        <w:t xml:space="preserve">Statement of the Problem</w:t>
      </w:r>
    </w:p>
    <w:p>
      <w:pPr>
        <w:spacing w:after="120"/>
      </w:pPr>
      <w:r>
        <w:rPr>
          <w:sz w:val="22"/>
        </w:rPr>
        <w:t xml:space="preserve">The study seeks to answer the following questions:</w:t>
      </w:r>
    </w:p>
    <w:p>
      <w:pPr>
        <w:spacing w:after="100"/>
      </w:pPr>
      <w:r>
        <w:rPr>
          <w:sz w:val="22"/>
        </w:rPr>
        <w:t xml:space="preserve">1. </w:t>
      </w:r>
      <w:r>
        <w:rPr>
          <w:sz w:val="22"/>
        </w:rPr>
        <w:t xml:space="preserve">How can a web-based sports and recreational event management platform be developed to improve the organization of community sports activities?</w:t>
      </w:r>
    </w:p>
    <w:p>
      <w:pPr>
        <w:spacing w:after="100"/>
      </w:pPr>
      <w:r>
        <w:rPr>
          <w:sz w:val="22"/>
        </w:rPr>
        <w:t xml:space="preserve">2. </w:t>
      </w:r>
      <w:r>
        <w:rPr>
          <w:sz w:val="22"/>
        </w:rPr>
        <w:t xml:space="preserve">How can the proposed system provide efficient features such as player skill matching, real-time scheduling, and performance analytics for users and organizers?</w:t>
      </w:r>
    </w:p>
    <w:p>
      <w:pPr>
        <w:spacing w:after="100"/>
      </w:pPr>
      <w:r>
        <w:rPr>
          <w:sz w:val="22"/>
        </w:rPr>
        <w:t xml:space="preserve">3. </w:t>
      </w:r>
      <w:r>
        <w:rPr>
          <w:sz w:val="22"/>
        </w:rPr>
        <w:t xml:space="preserve">How can the system help solve common problems in traditional sports event management such as manual registration, scheduling conflicts, miscommunication, and lack of player performance tracking?</w:t>
      </w:r>
    </w:p>
    <w:p>
      <w:pPr>
        <w:spacing w:after="100"/>
      </w:pPr>
      <w:r>
        <w:rPr>
          <w:sz w:val="22"/>
        </w:rPr>
        <w:t xml:space="preserve">4. </w:t>
      </w:r>
      <w:r>
        <w:rPr>
          <w:sz w:val="22"/>
        </w:rPr>
        <w:t xml:space="preserve">How do IT respondents evaluate the developed system in terms of functionality, usability, reliability, efficiency, and user satisfaction?</w:t>
      </w:r>
    </w:p>
    <w:p>
      <w:pPr>
        <w:spacing w:after="100"/>
      </w:pPr>
      <w:r>
        <w:rPr>
          <w:sz w:val="22"/>
        </w:rPr>
        <w:t xml:space="preserve">5. </w:t>
      </w:r>
      <w:r>
        <w:rPr>
          <w:sz w:val="22"/>
        </w:rPr>
        <w:t xml:space="preserve">How do non-IT respondents evaluate the developed system in terms of functionality, usability, reliability, efficiency, and user satisfaction?</w:t>
      </w:r>
    </w:p>
    <w:p>
      <w:pPr>
        <w:pStyle w:val="Heading1"/>
        <w:spacing w:before="260" w:after="120"/>
      </w:pPr>
      <w:r>
        <w:rPr>
          <w:b/>
          <w:sz w:val="28"/>
        </w:rPr>
        <w:t xml:space="preserve">Objectives of the Study</w:t>
      </w:r>
    </w:p>
    <w:p>
      <w:pPr>
        <w:spacing w:after="120"/>
      </w:pPr>
      <w:r>
        <w:rPr>
          <w:b/>
          <w:sz w:val="22"/>
        </w:rPr>
        <w:t xml:space="preserve">Main Objective: To develop SportHub as a smart community sports and recreational event management platform with player skill matching, real-time scheduling, and performance analytics.</w:t>
      </w:r>
    </w:p>
    <w:p>
      <w:pPr>
        <w:spacing w:after="120"/>
      </w:pPr>
      <w:r>
        <w:rPr>
          <w:sz w:val="22"/>
        </w:rPr>
        <w:t xml:space="preserve">Specifically, the study aims to:</w:t>
      </w:r>
    </w:p>
    <w:p>
      <w:pPr>
        <w:spacing w:after="100"/>
      </w:pPr>
      <w:r>
        <w:rPr>
          <w:sz w:val="22"/>
        </w:rPr>
        <w:t xml:space="preserve">1. </w:t>
      </w:r>
      <w:r>
        <w:rPr>
          <w:sz w:val="22"/>
        </w:rPr>
        <w:t xml:space="preserve">Develop a web-based sports and recreational event management platform that will help organizers and participants manage community sports activities more efficiently.</w:t>
      </w:r>
    </w:p>
    <w:p>
      <w:pPr>
        <w:spacing w:after="100"/>
      </w:pPr>
      <w:r>
        <w:rPr>
          <w:sz w:val="22"/>
        </w:rPr>
        <w:t xml:space="preserve">2. </w:t>
      </w:r>
      <w:r>
        <w:rPr>
          <w:sz w:val="22"/>
        </w:rPr>
        <w:t xml:space="preserve">Design and implement features such as player skill matching, real-time scheduling, and performance analytics to improve user experience and event coordination.</w:t>
      </w:r>
    </w:p>
    <w:p>
      <w:pPr>
        <w:spacing w:after="100"/>
      </w:pPr>
      <w:r>
        <w:rPr>
          <w:sz w:val="22"/>
        </w:rPr>
        <w:t xml:space="preserve">3. </w:t>
      </w:r>
      <w:r>
        <w:rPr>
          <w:sz w:val="22"/>
        </w:rPr>
        <w:t xml:space="preserve">Provide a system that can minimize common problems in traditional sports event management such as manual registration, scheduling conflicts, miscommunication, and lack of player performance monitoring.</w:t>
      </w:r>
    </w:p>
    <w:p>
      <w:pPr>
        <w:spacing w:after="100"/>
      </w:pPr>
      <w:r>
        <w:rPr>
          <w:sz w:val="22"/>
        </w:rPr>
        <w:t xml:space="preserve">4. </w:t>
      </w:r>
      <w:r>
        <w:rPr>
          <w:sz w:val="22"/>
        </w:rPr>
        <w:t xml:space="preserve">Evaluate the developed system with IT respondents using the criteria stated above.</w:t>
      </w:r>
    </w:p>
    <w:p>
      <w:pPr>
        <w:spacing w:after="100"/>
      </w:pPr>
      <w:r>
        <w:rPr>
          <w:sz w:val="22"/>
        </w:rPr>
        <w:t xml:space="preserve">5. </w:t>
      </w:r>
      <w:r>
        <w:rPr>
          <w:sz w:val="22"/>
        </w:rPr>
        <w:t xml:space="preserve">Evaluate the developed system with non-IT respondents using the same criteria.</w:t>
      </w:r>
    </w:p>
    <w:p>
      <w:pPr>
        <w:pStyle w:val="Heading1"/>
        <w:spacing w:before="260" w:after="120"/>
      </w:pPr>
      <w:r>
        <w:rPr>
          <w:b/>
          <w:sz w:val="28"/>
        </w:rPr>
        <w:t xml:space="preserve">Significance of the Study</w:t>
      </w:r>
    </w:p>
    <w:p>
      <w:pPr>
        <w:spacing w:after="120"/>
      </w:pPr>
      <w:r>
        <w:rPr>
          <w:sz w:val="22"/>
        </w:rPr>
        <w:t xml:space="preserve">SportHub aims to improve the management of community sports and recreational events through technology. By automating scheduling, player matching, and performance tracking, the platform enhances coordination, fairness, and participation in local sports programs. This study will benefit the following stakeholders:</w:t>
      </w:r>
    </w:p>
    <w:p>
      <w:pPr>
        <w:spacing w:after="60"/>
        <w:ind w:left="200"/>
      </w:pPr>
      <w:r>
        <w:rPr>
          <w:sz w:val="22"/>
        </w:rPr>
        <w:t xml:space="preserve">•  </w:t>
      </w:r>
      <w:r>
        <w:rPr>
          <w:sz w:val="22"/>
        </w:rPr>
        <w:t xml:space="preserve">Community Sports Organizers — Helps manage events efficiently through automated scheduling and player matching.</w:t>
      </w:r>
    </w:p>
    <w:p>
      <w:pPr>
        <w:spacing w:after="60"/>
        <w:ind w:left="200"/>
      </w:pPr>
      <w:r>
        <w:rPr>
          <w:sz w:val="22"/>
        </w:rPr>
        <w:t xml:space="preserve">•  </w:t>
      </w:r>
      <w:r>
        <w:rPr>
          <w:sz w:val="22"/>
        </w:rPr>
        <w:t xml:space="preserve">Coaches — Provides tools to monitor player performance and guide training effectively.</w:t>
      </w:r>
    </w:p>
    <w:p>
      <w:pPr>
        <w:spacing w:after="60"/>
        <w:ind w:left="200"/>
      </w:pPr>
      <w:r>
        <w:rPr>
          <w:sz w:val="22"/>
        </w:rPr>
        <w:t xml:space="preserve">•  </w:t>
      </w:r>
      <w:r>
        <w:rPr>
          <w:sz w:val="22"/>
        </w:rPr>
        <w:t xml:space="preserve">Facilitators — Simplifies event coordination and communication with participants.</w:t>
      </w:r>
    </w:p>
    <w:p>
      <w:pPr>
        <w:spacing w:after="60"/>
        <w:ind w:left="200"/>
      </w:pPr>
      <w:r>
        <w:rPr>
          <w:sz w:val="22"/>
        </w:rPr>
        <w:t xml:space="preserve">•  </w:t>
      </w:r>
      <w:r>
        <w:rPr>
          <w:sz w:val="22"/>
        </w:rPr>
        <w:t xml:space="preserve">Players and Participants — Offers fair team matching, easy access to schedules, and performance tracking.</w:t>
      </w:r>
    </w:p>
    <w:p>
      <w:pPr>
        <w:spacing w:after="60"/>
        <w:ind w:left="200"/>
      </w:pPr>
      <w:r>
        <w:rPr>
          <w:sz w:val="22"/>
        </w:rPr>
        <w:t xml:space="preserve">•  </w:t>
      </w:r>
      <w:r>
        <w:rPr>
          <w:sz w:val="22"/>
        </w:rPr>
        <w:t xml:space="preserve">Future Researchers — Serves as a reference for studies on sports management and analytics systems.</w:t>
      </w:r>
    </w:p>
    <w:p>
      <w:pPr>
        <w:pStyle w:val="Heading1"/>
        <w:spacing w:before="260" w:after="120"/>
      </w:pPr>
      <w:r>
        <w:rPr>
          <w:b/>
          <w:sz w:val="28"/>
        </w:rPr>
        <w:t xml:space="preserve">Theoretical Framework</w:t>
      </w:r>
    </w:p>
    <w:p>
      <w:pPr>
        <w:spacing w:after="120"/>
      </w:pPr>
      <w:r>
        <w:rPr>
          <w:sz w:val="22"/>
        </w:rPr>
        <w:t xml:space="preserve">Unified Theory of Acceptance and Use of Technology (UTAUT) — explains how users accept and utilize new technologies based on factors such as performance expectancy, effort expectancy, social influence, and facilitating conditions.</w:t>
      </w:r>
    </w:p>
    <w:p>
      <w:pPr>
        <w:spacing w:after="120"/>
      </w:pPr>
      <w:r>
        <w:rPr>
          <w:sz w:val="22"/>
        </w:rPr>
        <w:t xml:space="preserve">Information Systems Success Model — focuses on evaluating the effectiveness of an information system through system quality, information quality, service quality, user satisfaction, and system usage.</w:t>
      </w:r>
    </w:p>
    <w:p>
      <w:pPr>
        <w:spacing w:after="120"/>
      </w:pPr>
      <w:r>
        <w:rPr>
          <w:sz w:val="22"/>
        </w:rPr>
        <w:t xml:space="preserve">Social Participation Theory — explains that community engagement and participation increase when communication, accessibility, and collaboration are properly supported.</w:t>
      </w:r>
    </w:p>
    <w:p>
      <w:pPr>
        <w:spacing w:after="120"/>
      </w:pPr>
      <w:r>
        <w:rPr>
          <w:sz w:val="22"/>
        </w:rPr>
        <w:t xml:space="preserve">Scheduling Optimization Theory — focuses on improving the organization of tasks, resources, and time to avoid conflicts and maximize efficiency.</w:t>
      </w:r>
    </w:p>
    <w:p>
      <w:pPr>
        <w:spacing w:after="120"/>
      </w:pPr>
      <w:r>
        <w:rPr>
          <w:sz w:val="22"/>
        </w:rPr>
        <w:t xml:space="preserve">Data Analytics Theory — emphasizes the use of collected data to monitor performance, identify trends, and improve decision-making.</w:t>
      </w:r>
    </w:p>
    <w:p>
      <w:pPr>
        <w:pStyle w:val="Heading1"/>
        <w:spacing w:before="260" w:after="120"/>
      </w:pPr>
      <w:r>
        <w:rPr>
          <w:b/>
          <w:sz w:val="28"/>
        </w:rPr>
        <w:t xml:space="preserve">Conceptual Framework</w:t>
      </w:r>
    </w:p>
    <w:p>
      <w:pPr>
        <w:spacing w:after="120"/>
      </w:pPr>
      <w:r>
        <w:rPr>
          <w:sz w:val="22"/>
        </w:rPr>
        <w:t xml:space="preserve">Input Stage — focuses on the necessary information, resources, and requirements needed in developing the SportHub system.</w:t>
      </w:r>
    </w:p>
    <w:p>
      <w:pPr>
        <w:spacing w:after="120"/>
      </w:pPr>
      <w:r>
        <w:rPr>
          <w:sz w:val="22"/>
        </w:rPr>
        <w:t xml:space="preserve">Process Stage — explains the procedures and methods used in developing the SportHub platform.</w:t>
      </w:r>
    </w:p>
    <w:p>
      <w:pPr>
        <w:spacing w:after="120"/>
      </w:pPr>
      <w:r>
        <w:rPr>
          <w:sz w:val="22"/>
        </w:rPr>
        <w:t xml:space="preserve">Output Stage — presents the expected results of the development and implementation of the SportHub system.</w:t>
      </w:r>
    </w:p>
    <w:p>
      <w:pPr>
        <w:spacing w:after="120"/>
      </w:pPr>
      <w:r>
        <w:rPr>
          <w:sz w:val="22"/>
        </w:rPr>
        <w:t xml:space="preserve">Feedback Stage — highlights the comments, suggestions, and recommendations gathered from respondents, advisers, and evaluators.</w:t>
      </w:r>
    </w:p>
    <w:p>
      <w:pPr>
        <w:pStyle w:val="Heading1"/>
        <w:spacing w:before="260" w:after="120"/>
      </w:pPr>
      <w:r>
        <w:rPr>
          <w:b/>
          <w:sz w:val="28"/>
        </w:rPr>
        <w:t xml:space="preserve">Scope and Limitations (Adjusted)</w:t>
      </w:r>
    </w:p>
    <w:p>
      <w:pPr>
        <w:spacing w:after="120"/>
      </w:pPr>
      <w:r>
        <w:rPr>
          <w:sz w:val="22"/>
        </w:rPr>
        <w:t xml:space="preserve">The study covers the development and evaluation of SportHub, including user registration, event/tournament creation, skill-based player matching, performance analytics, notification features, and online live streaming of sports activities.</w:t>
      </w:r>
    </w:p>
    <w:p>
      <w:pPr>
        <w:spacing w:after="120"/>
      </w:pPr>
      <w:r>
        <w:rPr>
          <w:sz w:val="22"/>
        </w:rPr>
        <w:t xml:space="preserve">The system targets community-level activities only; its accuracy depends on user-provided information; it requires a stable internet connection; it excludes payment processing and native mobile applications; evaluation was limited to selected respondents via purposive sampling, based on feedback gathered during a defined testing period.</w:t>
      </w:r>
    </w:p>
    <w:p>
      <w:pPr>
        <w:spacing w:after="160"/>
        <w:shd w:val="clear" w:color="auto" w:fill="FFF2CC"/>
        <w:ind w:left="100"/>
      </w:pPr>
      <w:r>
        <w:rPr>
          <w:i/>
          <w:sz w:val="22"/>
        </w:rPr>
        <w:t xml:space="preserve">Adjustment: the original proposal also excluded "advanced coaching functionalities." The delivered system includes a coach player-evaluation feature (a five-tier, sport-specific skill assessment) and coach-specific tournament registration rules, so this exclusion no longer applies and has been removed from the limitations above.</w:t>
      </w:r>
    </w:p>
    <w:p>
      <w:pPr>
        <w:pStyle w:val="Heading1"/>
        <w:spacing w:before="260" w:after="120"/>
      </w:pPr>
      <w:r>
        <w:rPr>
          <w:b/>
          <w:sz w:val="28"/>
        </w:rPr>
        <w:t xml:space="preserve">System Architecture and Technology Stack (Adjusted)</w:t>
      </w:r>
    </w:p>
    <w:p>
      <w:pPr>
        <w:spacing w:after="120"/>
      </w:pPr>
      <w:r>
        <w:rPr>
          <w:sz w:val="22"/>
        </w:rPr>
        <w:t xml:space="preserve">The technology stack changed substantially between the original proposal and the delivered system — most significantly, the backend moved from a Firebase-based Backend-as-a-Service model to a traditional Laravel/PostgreSQL server architecture. The table below documents every component that changed, what it changed to, and why.</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00"/>
        <w:gridCol w:w="2500"/>
        <w:gridCol w:w="2560"/>
        <w:gridCol w:w="2500"/>
      </w:tblGrid>
      <w:tr>
        <w:tc>
          <w:tcPr>
            <w:tcW w:val="1800" w:type="dxa"/>
            <w:vAlign w:val="top"/>
            <w:shd w:val="clear" w:color="auto" w:fill="D9D9D9"/>
          </w:tcPr>
          <w:p>
            <w:pPr>
              <w:jc w:val="left"/>
            </w:pPr>
            <w:r>
              <w:rPr>
                <w:b/>
              </w:rPr>
              <w:t xml:space="preserve">Component</w:t>
            </w:r>
          </w:p>
        </w:tc>
        <w:tc>
          <w:tcPr>
            <w:tcW w:val="2500" w:type="dxa"/>
            <w:vAlign w:val="top"/>
            <w:shd w:val="clear" w:color="auto" w:fill="D9D9D9"/>
          </w:tcPr>
          <w:p>
            <w:pPr>
              <w:jc w:val="left"/>
            </w:pPr>
            <w:r>
              <w:rPr>
                <w:b/>
              </w:rPr>
              <w:t xml:space="preserve">Originally Proposed</w:t>
            </w:r>
          </w:p>
        </w:tc>
        <w:tc>
          <w:tcPr>
            <w:tcW w:val="2560" w:type="dxa"/>
            <w:vAlign w:val="top"/>
            <w:shd w:val="clear" w:color="auto" w:fill="D9D9D9"/>
          </w:tcPr>
          <w:p>
            <w:pPr>
              <w:jc w:val="left"/>
            </w:pPr>
            <w:r>
              <w:rPr>
                <w:b/>
              </w:rPr>
              <w:t xml:space="preserve">Actually Implemented</w:t>
            </w:r>
          </w:p>
        </w:tc>
        <w:tc>
          <w:tcPr>
            <w:tcW w:val="2500" w:type="dxa"/>
            <w:vAlign w:val="top"/>
            <w:shd w:val="clear" w:color="auto" w:fill="D9D9D9"/>
          </w:tcPr>
          <w:p>
            <w:pPr>
              <w:jc w:val="left"/>
            </w:pPr>
            <w:r>
              <w:rPr>
                <w:b/>
              </w:rPr>
              <w:t xml:space="preserve">Reason for the Change</w:t>
            </w:r>
          </w:p>
        </w:tc>
      </w:tr>
      <w:tr>
        <w:tc>
          <w:tcPr>
            <w:tcW w:val="1800" w:type="dxa"/>
            <w:vAlign w:val="top"/>
          </w:tcPr>
          <w:p>
            <w:pPr>
              <w:jc w:val="left"/>
            </w:pPr>
            <w:r>
              <w:rPr>
                <w:b/>
              </w:rPr>
              <w:t xml:space="preserve">Frontend framework</w:t>
            </w:r>
          </w:p>
        </w:tc>
        <w:tc>
          <w:tcPr>
            <w:tcW w:val="2500" w:type="dxa"/>
            <w:vAlign w:val="top"/>
          </w:tcPr>
          <w:p>
            <w:pPr>
              <w:jc w:val="left"/>
            </w:pPr>
            <w:r>
              <w:t xml:space="preserve">React.js with Tailwind CSS, written in JavaScript.</w:t>
            </w:r>
          </w:p>
        </w:tc>
        <w:tc>
          <w:tcPr>
            <w:tcW w:val="2560" w:type="dxa"/>
            <w:vAlign w:val="top"/>
          </w:tcPr>
          <w:p>
            <w:pPr>
              <w:jc w:val="left"/>
            </w:pPr>
            <w:r>
              <w:t xml:space="preserve">React 19 with Tailwind CSS v4, written in TypeScript, built and served with Vite.</w:t>
            </w:r>
          </w:p>
        </w:tc>
        <w:tc>
          <w:tcPr>
            <w:tcW w:val="2500" w:type="dxa"/>
            <w:vAlign w:val="top"/>
          </w:tcPr>
          <w:p>
            <w:pPr>
              <w:jc w:val="left"/>
            </w:pPr>
            <w:r>
              <w:t xml:space="preserve">TypeScript catches a whole class of mistakes before the code ever runs, which mattered as the feature set grew far beyond the original proposal. Vite was added as the build/dev tool the JavaScript-only proposal did not specify one for.</w:t>
            </w:r>
          </w:p>
        </w:tc>
      </w:tr>
      <w:tr>
        <w:tc>
          <w:tcPr>
            <w:tcW w:val="1800" w:type="dxa"/>
            <w:vAlign w:val="top"/>
          </w:tcPr>
          <w:p>
            <w:pPr>
              <w:jc w:val="left"/>
            </w:pPr>
            <w:r>
              <w:rPr>
                <w:b/>
              </w:rPr>
              <w:t xml:space="preserve">Backend &amp; database</w:t>
            </w:r>
          </w:p>
        </w:tc>
        <w:tc>
          <w:tcPr>
            <w:tcW w:val="2500" w:type="dxa"/>
            <w:vAlign w:val="top"/>
          </w:tcPr>
          <w:p>
            <w:pPr>
              <w:jc w:val="left"/>
            </w:pPr>
            <w:r>
              <w:t xml:space="preserve">Google Firebase (Backend-as-a-Service) for database and authentication.</w:t>
            </w:r>
          </w:p>
        </w:tc>
        <w:tc>
          <w:tcPr>
            <w:tcW w:val="2560" w:type="dxa"/>
            <w:vAlign w:val="top"/>
          </w:tcPr>
          <w:p>
            <w:pPr>
              <w:jc w:val="left"/>
            </w:pPr>
            <w:r>
              <w:t xml:space="preserve">Laravel 12 (PHP) with a PostgreSQL relational database.</w:t>
            </w:r>
          </w:p>
        </w:tc>
        <w:tc>
          <w:tcPr>
            <w:tcW w:val="2500" w:type="dxa"/>
            <w:vAlign w:val="top"/>
          </w:tcPr>
          <w:p>
            <w:pPr>
              <w:jc w:val="left"/>
            </w:pPr>
            <w:r>
              <w:t xml:space="preserve">The system’s data is deeply relational — tournaments, brackets, matches, teams, participants, and stat sheets all reference one another — which fits a relational database and a real ORM (Eloquent) far better than a document-based store. Laravel also provides built-in authorization policies, versioned migrations, and a mature automated-testing framework the proposal did not otherwise account for.</w:t>
            </w:r>
          </w:p>
        </w:tc>
      </w:tr>
      <w:tr>
        <w:tc>
          <w:tcPr>
            <w:tcW w:val="1800" w:type="dxa"/>
            <w:vAlign w:val="top"/>
          </w:tcPr>
          <w:p>
            <w:pPr>
              <w:jc w:val="left"/>
            </w:pPr>
            <w:r>
              <w:rPr>
                <w:b/>
              </w:rPr>
              <w:t xml:space="preserve">Authentication</w:t>
            </w:r>
          </w:p>
        </w:tc>
        <w:tc>
          <w:tcPr>
            <w:tcW w:val="2500" w:type="dxa"/>
            <w:vAlign w:val="top"/>
          </w:tcPr>
          <w:p>
            <w:pPr>
              <w:jc w:val="left"/>
            </w:pPr>
            <w:r>
              <w:t xml:space="preserve">Firebase Authentication.</w:t>
            </w:r>
          </w:p>
        </w:tc>
        <w:tc>
          <w:tcPr>
            <w:tcW w:val="2560" w:type="dxa"/>
            <w:vAlign w:val="top"/>
          </w:tcPr>
          <w:p>
            <w:pPr>
              <w:jc w:val="left"/>
            </w:pPr>
            <w:r>
              <w:t xml:space="preserve">Laravel Sanctum (API bearer-token authentication).</w:t>
            </w:r>
          </w:p>
        </w:tc>
        <w:tc>
          <w:tcPr>
            <w:tcW w:val="2500" w:type="dxa"/>
            <w:vAlign w:val="top"/>
          </w:tcPr>
          <w:p>
            <w:pPr>
              <w:jc w:val="left"/>
            </w:pPr>
            <w:r>
              <w:t xml:space="preserve">Keeps authentication on the same unified backend rather than a separate third-party provider, and avoids cross-domain cookie issues between the Vercel-hosted frontend and the separately-hosted backend.</w:t>
            </w:r>
          </w:p>
        </w:tc>
      </w:tr>
      <w:tr>
        <w:tc>
          <w:tcPr>
            <w:tcW w:val="1800" w:type="dxa"/>
            <w:vAlign w:val="top"/>
          </w:tcPr>
          <w:p>
            <w:pPr>
              <w:jc w:val="left"/>
            </w:pPr>
            <w:r>
              <w:rPr>
                <w:b/>
              </w:rPr>
              <w:t xml:space="preserve">Real-time updates</w:t>
            </w:r>
          </w:p>
        </w:tc>
        <w:tc>
          <w:tcPr>
            <w:tcW w:val="2500" w:type="dxa"/>
            <w:vAlign w:val="top"/>
          </w:tcPr>
          <w:p>
            <w:pPr>
              <w:jc w:val="left"/>
            </w:pPr>
            <w:r>
              <w:t xml:space="preserve">Implied via Firebase/Firestore’s real-time listeners (not explicitly named in the proposal).</w:t>
            </w:r>
          </w:p>
        </w:tc>
        <w:tc>
          <w:tcPr>
            <w:tcW w:val="2560" w:type="dxa"/>
            <w:vAlign w:val="top"/>
          </w:tcPr>
          <w:p>
            <w:pPr>
              <w:jc w:val="left"/>
            </w:pPr>
            <w:r>
              <w:t xml:space="preserve">Laravel Reverb — a self-hosted WebSocket server broadcasting custom application events.</w:t>
            </w:r>
          </w:p>
        </w:tc>
        <w:tc>
          <w:tcPr>
            <w:tcW w:val="2500" w:type="dxa"/>
            <w:vAlign w:val="top"/>
          </w:tcPr>
          <w:p>
            <w:pPr>
              <w:jc w:val="left"/>
            </w:pPr>
            <w:r>
              <w:t xml:space="preserve">Reverb broadcasts events (live scores, chat, notifications) directly from the same backend that already owns the business logic, instead of introducing a second, separate real-time data layer.</w:t>
            </w:r>
          </w:p>
        </w:tc>
      </w:tr>
      <w:tr>
        <w:tc>
          <w:tcPr>
            <w:tcW w:val="1800" w:type="dxa"/>
            <w:vAlign w:val="top"/>
          </w:tcPr>
          <w:p>
            <w:pPr>
              <w:jc w:val="left"/>
            </w:pPr>
            <w:r>
              <w:rPr>
                <w:b/>
              </w:rPr>
              <w:t xml:space="preserve">Image/file storage</w:t>
            </w:r>
          </w:p>
        </w:tc>
        <w:tc>
          <w:tcPr>
            <w:tcW w:val="2500" w:type="dxa"/>
            <w:vAlign w:val="top"/>
          </w:tcPr>
          <w:p>
            <w:pPr>
              <w:jc w:val="left"/>
            </w:pPr>
            <w:r>
              <w:t xml:space="preserve">Cloudinary (cloud image storage).</w:t>
            </w:r>
          </w:p>
        </w:tc>
        <w:tc>
          <w:tcPr>
            <w:tcW w:val="2560" w:type="dxa"/>
            <w:vAlign w:val="top"/>
          </w:tcPr>
          <w:p>
            <w:pPr>
              <w:jc w:val="left"/>
            </w:pPr>
            <w:r>
              <w:t xml:space="preserve">Laravel’s own local filesystem storage.</w:t>
            </w:r>
          </w:p>
        </w:tc>
        <w:tc>
          <w:tcPr>
            <w:tcW w:val="2500" w:type="dxa"/>
            <w:vAlign w:val="top"/>
          </w:tcPr>
          <w:p>
            <w:pPr>
              <w:jc w:val="left"/>
            </w:pPr>
            <w:r>
              <w:t xml:space="preserve">Removes a paid third-party dependency for a need the backend’s own storage disk already serves adequately at the system’s current scale.</w:t>
            </w:r>
          </w:p>
        </w:tc>
      </w:tr>
      <w:tr>
        <w:tc>
          <w:tcPr>
            <w:tcW w:val="1800" w:type="dxa"/>
            <w:vAlign w:val="top"/>
          </w:tcPr>
          <w:p>
            <w:pPr>
              <w:jc w:val="left"/>
            </w:pPr>
            <w:r>
              <w:rPr>
                <w:b/>
              </w:rPr>
              <w:t xml:space="preserve">Frontend hosting</w:t>
            </w:r>
          </w:p>
        </w:tc>
        <w:tc>
          <w:tcPr>
            <w:tcW w:val="2500" w:type="dxa"/>
            <w:vAlign w:val="top"/>
          </w:tcPr>
          <w:p>
            <w:pPr>
              <w:jc w:val="left"/>
            </w:pPr>
            <w:r>
              <w:t xml:space="preserve">Vercel.</w:t>
            </w:r>
          </w:p>
        </w:tc>
        <w:tc>
          <w:tcPr>
            <w:tcW w:val="2560" w:type="dxa"/>
            <w:vAlign w:val="top"/>
          </w:tcPr>
          <w:p>
            <w:pPr>
              <w:jc w:val="left"/>
            </w:pPr>
            <w:r>
              <w:t xml:space="preserve">Vercel — unchanged.</w:t>
            </w:r>
          </w:p>
        </w:tc>
        <w:tc>
          <w:tcPr>
            <w:tcW w:val="2500" w:type="dxa"/>
            <w:vAlign w:val="top"/>
          </w:tcPr>
          <w:p>
            <w:pPr>
              <w:jc w:val="left"/>
            </w:pPr>
            <w:r>
              <w:t xml:space="preserve">Matches the original proposal exactly.</w:t>
            </w:r>
          </w:p>
        </w:tc>
      </w:tr>
      <w:tr>
        <w:tc>
          <w:tcPr>
            <w:tcW w:val="1800" w:type="dxa"/>
            <w:vAlign w:val="top"/>
          </w:tcPr>
          <w:p>
            <w:pPr>
              <w:jc w:val="left"/>
            </w:pPr>
            <w:r>
              <w:rPr>
                <w:b/>
              </w:rPr>
              <w:t xml:space="preserve">Backend hosting</w:t>
            </w:r>
          </w:p>
        </w:tc>
        <w:tc>
          <w:tcPr>
            <w:tcW w:val="2500" w:type="dxa"/>
            <w:vAlign w:val="top"/>
          </w:tcPr>
          <w:p>
            <w:pPr>
              <w:jc w:val="left"/>
            </w:pPr>
            <w:r>
              <w:t xml:space="preserve">Not applicable in the proposal (Firebase is a managed backend, not a server to host).</w:t>
            </w:r>
          </w:p>
        </w:tc>
        <w:tc>
          <w:tcPr>
            <w:tcW w:val="2560" w:type="dxa"/>
            <w:vAlign w:val="top"/>
          </w:tcPr>
          <w:p>
            <w:pPr>
              <w:jc w:val="left"/>
            </w:pPr>
            <w:r>
              <w:t xml:space="preserve">Render — Docker-based web services for the API and the WebSocket server, plus a managed PostgreSQL database.</w:t>
            </w:r>
          </w:p>
        </w:tc>
        <w:tc>
          <w:tcPr>
            <w:tcW w:val="2500" w:type="dxa"/>
            <w:vAlign w:val="top"/>
          </w:tcPr>
          <w:p>
            <w:pPr>
              <w:jc w:val="left"/>
            </w:pPr>
            <w:r>
              <w:t xml:space="preserve">Moving off Firebase meant the backend needed an actual server host; Render was chosen for its free tier and native Docker/PostgreSQL support.</w:t>
            </w:r>
          </w:p>
        </w:tc>
      </w:tr>
      <w:tr>
        <w:tc>
          <w:tcPr>
            <w:tcW w:val="1800" w:type="dxa"/>
            <w:vAlign w:val="top"/>
          </w:tcPr>
          <w:p>
            <w:pPr>
              <w:jc w:val="left"/>
            </w:pPr>
            <w:r>
              <w:rPr>
                <w:b/>
              </w:rPr>
              <w:t xml:space="preserve">Notifications</w:t>
            </w:r>
          </w:p>
        </w:tc>
        <w:tc>
          <w:tcPr>
            <w:tcW w:val="2500" w:type="dxa"/>
            <w:vAlign w:val="top"/>
          </w:tcPr>
          <w:p>
            <w:pPr>
              <w:jc w:val="left"/>
            </w:pPr>
            <w:r>
              <w:t xml:space="preserve">Not explicitly specified (a Firebase backend would typically imply Firebase Cloud Messaging).</w:t>
            </w:r>
          </w:p>
        </w:tc>
        <w:tc>
          <w:tcPr>
            <w:tcW w:val="2560" w:type="dxa"/>
            <w:vAlign w:val="top"/>
          </w:tcPr>
          <w:p>
            <w:pPr>
              <w:jc w:val="left"/>
            </w:pPr>
            <w:r>
              <w:t xml:space="preserve">The standard Web Push API, sent server-side via the minishlink/web-push library (VAPID protocol).</w:t>
            </w:r>
          </w:p>
        </w:tc>
        <w:tc>
          <w:tcPr>
            <w:tcW w:val="2500" w:type="dxa"/>
            <w:vAlign w:val="top"/>
          </w:tcPr>
          <w:p>
            <w:pPr>
              <w:jc w:val="left"/>
            </w:pPr>
            <w:r>
              <w:t xml:space="preserve">Keeps push notifications on an open, vendor-neutral web standard rather than a Firebase-specific messaging service, consistent with moving off Firebase entirely.</w:t>
            </w:r>
          </w:p>
        </w:tc>
      </w:tr>
      <w:tr>
        <w:tc>
          <w:tcPr>
            <w:tcW w:val="1800" w:type="dxa"/>
            <w:vAlign w:val="top"/>
          </w:tcPr>
          <w:p>
            <w:pPr>
              <w:jc w:val="left"/>
            </w:pPr>
            <w:r>
              <w:rPr>
                <w:b/>
              </w:rPr>
              <w:t xml:space="preserve">Local development server</w:t>
            </w:r>
          </w:p>
        </w:tc>
        <w:tc>
          <w:tcPr>
            <w:tcW w:val="2500" w:type="dxa"/>
            <w:vAlign w:val="top"/>
          </w:tcPr>
          <w:p>
            <w:pPr>
              <w:jc w:val="left"/>
            </w:pPr>
            <w:r>
              <w:t xml:space="preserve">Listed in the proposal only as "Local Development Server."</w:t>
            </w:r>
          </w:p>
        </w:tc>
        <w:tc>
          <w:tcPr>
            <w:tcW w:val="2560" w:type="dxa"/>
            <w:vAlign w:val="top"/>
          </w:tcPr>
          <w:p>
            <w:pPr>
              <w:jc w:val="left"/>
            </w:pPr>
            <w:r>
              <w:t xml:space="preserve">Vite (frontend) and php artisan serve (backend).</w:t>
            </w:r>
          </w:p>
        </w:tc>
        <w:tc>
          <w:tcPr>
            <w:tcW w:val="2500" w:type="dxa"/>
            <w:vAlign w:val="top"/>
          </w:tcPr>
          <w:p>
            <w:pPr>
              <w:jc w:val="left"/>
            </w:pPr>
            <w:r>
              <w:t xml:space="preserve">Names the actual tools the JavaScript-only, Firebase-based proposal did not have an equivalent for.</w:t>
            </w:r>
          </w:p>
        </w:tc>
      </w:tr>
      <w:tr>
        <w:tc>
          <w:tcPr>
            <w:tcW w:val="1800" w:type="dxa"/>
            <w:vAlign w:val="top"/>
          </w:tcPr>
          <w:p>
            <w:pPr>
              <w:jc w:val="left"/>
            </w:pPr>
            <w:r>
              <w:rPr>
                <w:b/>
              </w:rPr>
              <w:t xml:space="preserve">Automated testing</w:t>
            </w:r>
          </w:p>
        </w:tc>
        <w:tc>
          <w:tcPr>
            <w:tcW w:val="2500" w:type="dxa"/>
            <w:vAlign w:val="top"/>
          </w:tcPr>
          <w:p>
            <w:pPr>
              <w:jc w:val="left"/>
            </w:pPr>
            <w:r>
              <w:t xml:space="preserve">Not specified.</w:t>
            </w:r>
          </w:p>
        </w:tc>
        <w:tc>
          <w:tcPr>
            <w:tcW w:val="2560" w:type="dxa"/>
            <w:vAlign w:val="top"/>
          </w:tcPr>
          <w:p>
            <w:pPr>
              <w:jc w:val="left"/>
            </w:pPr>
            <w:r>
              <w:t xml:space="preserve">Pest (backend test suite) and Vitest, Testing Library, and Playwright (frontend unit and end-to-end tests).</w:t>
            </w:r>
          </w:p>
        </w:tc>
        <w:tc>
          <w:tcPr>
            <w:tcW w:val="2500" w:type="dxa"/>
            <w:vAlign w:val="top"/>
          </w:tcPr>
          <w:p>
            <w:pPr>
              <w:jc w:val="left"/>
            </w:pPr>
            <w:r>
              <w:t xml:space="preserve">Added during development, once the feature set grew large enough that regressions needed to be caught automatically before every deploy.</w:t>
            </w:r>
          </w:p>
        </w:tc>
      </w:tr>
      <w:tr>
        <w:tc>
          <w:tcPr>
            <w:tcW w:val="1800" w:type="dxa"/>
            <w:vAlign w:val="top"/>
          </w:tcPr>
          <w:p>
            <w:pPr>
              <w:jc w:val="left"/>
            </w:pPr>
            <w:r>
              <w:rPr>
                <w:b/>
              </w:rPr>
              <w:t xml:space="preserve">CI/CD</w:t>
            </w:r>
          </w:p>
        </w:tc>
        <w:tc>
          <w:tcPr>
            <w:tcW w:val="2500" w:type="dxa"/>
            <w:vAlign w:val="top"/>
          </w:tcPr>
          <w:p>
            <w:pPr>
              <w:jc w:val="left"/>
            </w:pPr>
            <w:r>
              <w:t xml:space="preserve">Not specified.</w:t>
            </w:r>
          </w:p>
        </w:tc>
        <w:tc>
          <w:tcPr>
            <w:tcW w:val="2560" w:type="dxa"/>
            <w:vAlign w:val="top"/>
          </w:tcPr>
          <w:p>
            <w:pPr>
              <w:jc w:val="left"/>
            </w:pPr>
            <w:r>
              <w:t xml:space="preserve">GitHub Actions — runs the full backend and frontend test suites on every push and pull request to the main branch.</w:t>
            </w:r>
          </w:p>
        </w:tc>
        <w:tc>
          <w:tcPr>
            <w:tcW w:val="2500" w:type="dxa"/>
            <w:vAlign w:val="top"/>
          </w:tcPr>
          <w:p>
            <w:pPr>
              <w:jc w:val="left"/>
            </w:pPr>
            <w:r>
              <w:t xml:space="preserve">Ensures a failing test suite can never reach the deployed system.</w:t>
            </w:r>
          </w:p>
        </w:tc>
      </w:tr>
      <w:tr>
        <w:tc>
          <w:tcPr>
            <w:tcW w:val="1800" w:type="dxa"/>
            <w:vAlign w:val="top"/>
          </w:tcPr>
          <w:p>
            <w:pPr>
              <w:jc w:val="left"/>
            </w:pPr>
            <w:r>
              <w:rPr>
                <w:b/>
              </w:rPr>
              <w:t xml:space="preserve">Version control</w:t>
            </w:r>
          </w:p>
        </w:tc>
        <w:tc>
          <w:tcPr>
            <w:tcW w:val="2500" w:type="dxa"/>
            <w:vAlign w:val="top"/>
          </w:tcPr>
          <w:p>
            <w:pPr>
              <w:jc w:val="left"/>
            </w:pPr>
            <w:r>
              <w:t xml:space="preserve">GitHub.</w:t>
            </w:r>
          </w:p>
        </w:tc>
        <w:tc>
          <w:tcPr>
            <w:tcW w:val="2560" w:type="dxa"/>
            <w:vAlign w:val="top"/>
          </w:tcPr>
          <w:p>
            <w:pPr>
              <w:jc w:val="left"/>
            </w:pPr>
            <w:r>
              <w:t xml:space="preserve">GitHub — unchanged.</w:t>
            </w:r>
          </w:p>
        </w:tc>
        <w:tc>
          <w:tcPr>
            <w:tcW w:val="2500" w:type="dxa"/>
            <w:vAlign w:val="top"/>
          </w:tcPr>
          <w:p>
            <w:pPr>
              <w:jc w:val="left"/>
            </w:pPr>
            <w:r>
              <w:t xml:space="preserve">Matches the original proposal exactly.</w:t>
            </w:r>
          </w:p>
        </w:tc>
      </w:tr>
    </w:tbl>
    <w:p>
      <w:pPr>
        <w:spacing w:after="200"/>
      </w:pPr>
      <w:r>
        <w:t xml:space="preserve"/>
      </w:r>
    </w:p>
    <w:p>
      <w:pPr>
        <w:pStyle w:val="Heading1"/>
        <w:spacing w:before="260" w:after="120"/>
      </w:pPr>
      <w:r>
        <w:rPr>
          <w:b/>
          <w:sz w:val="28"/>
        </w:rPr>
        <w:t xml:space="preserve">System Features (as Delivered)</w:t>
      </w:r>
    </w:p>
    <w:p>
      <w:pPr>
        <w:spacing w:after="120"/>
      </w:pPr>
      <w:r>
        <w:rPr>
          <w:sz w:val="22"/>
        </w:rPr>
        <w:t xml:space="preserve">Every capability named in the original proposal — event/tournament management, skill-based player matching, real-time updates, performance analytics, registration and authentication, notifications, and live streaming — was delivered. The system also expanded well beyond the original feature list:</w:t>
      </w:r>
    </w:p>
    <w:p>
      <w:pPr>
        <w:spacing w:after="60"/>
        <w:ind w:left="200"/>
      </w:pPr>
      <w:r>
        <w:rPr>
          <w:sz w:val="22"/>
        </w:rPr>
        <w:t xml:space="preserve">•  </w:t>
      </w:r>
      <w:r>
        <w:rPr>
          <w:sz w:val="22"/>
        </w:rPr>
        <w:t xml:space="preserve">Full tournament management with multiple formats — single elimination, double elimination, round robin, and group stage — including automatic bracket generation and registration-eligibility rules (e.g., one entrant per coach, no player double-booked across teams).</w:t>
      </w:r>
    </w:p>
    <w:p>
      <w:pPr>
        <w:spacing w:after="60"/>
        <w:ind w:left="200"/>
      </w:pPr>
      <w:r>
        <w:rPr>
          <w:sz w:val="22"/>
        </w:rPr>
        <w:t xml:space="preserve">•  </w:t>
      </w:r>
      <w:r>
        <w:rPr>
          <w:sz w:val="22"/>
        </w:rPr>
        <w:t xml:space="preserve">Venue booking and management — browsing venues, courts, and schedules; booking requests with an approval workflow; automatic price computation, including block and hourly pricing and walk-in bookings.</w:t>
      </w:r>
    </w:p>
    <w:p>
      <w:pPr>
        <w:spacing w:after="60"/>
        <w:ind w:left="200"/>
      </w:pPr>
      <w:r>
        <w:rPr>
          <w:sz w:val="22"/>
        </w:rPr>
        <w:t xml:space="preserve">•  </w:t>
      </w:r>
      <w:r>
        <w:rPr>
          <w:sz w:val="22"/>
        </w:rPr>
        <w:t xml:space="preserve">Skill-based matchmaking for both individual players and teams.</w:t>
      </w:r>
    </w:p>
    <w:p>
      <w:pPr>
        <w:spacing w:after="60"/>
        <w:ind w:left="200"/>
      </w:pPr>
      <w:r>
        <w:rPr>
          <w:sz w:val="22"/>
        </w:rPr>
        <w:t xml:space="preserve">•  </w:t>
      </w:r>
      <w:r>
        <w:rPr>
          <w:sz w:val="22"/>
        </w:rPr>
        <w:t xml:space="preserve">Live scoreboards for every supported sport (Basketball, 3x3 Basketball, Volleyball, Badminton, Pickleball, Tennis, Table Tennis, and Bowling), including a synced game clock and shot clock for basketball, and win-by-default handling.</w:t>
      </w:r>
    </w:p>
    <w:p>
      <w:pPr>
        <w:spacing w:after="60"/>
        <w:ind w:left="200"/>
      </w:pPr>
      <w:r>
        <w:rPr>
          <w:sz w:val="22"/>
        </w:rPr>
        <w:t xml:space="preserve">•  </w:t>
      </w:r>
      <w:r>
        <w:rPr>
          <w:sz w:val="22"/>
        </w:rPr>
        <w:t xml:space="preserve">Live streaming of matches over a direct browser-to-browser video connection (WebRTC), with the broadcast recorded and made available as a video-on-demand replay after it ends.</w:t>
      </w:r>
    </w:p>
    <w:p>
      <w:pPr>
        <w:spacing w:after="60"/>
        <w:ind w:left="200"/>
      </w:pPr>
      <w:r>
        <w:rPr>
          <w:sz w:val="22"/>
        </w:rPr>
        <w:t xml:space="preserve">•  </w:t>
      </w:r>
      <w:r>
        <w:rPr>
          <w:sz w:val="22"/>
        </w:rPr>
        <w:t xml:space="preserve">A public community newsfeed with reactions and comments, including the ability to share a live or completed match — with its live scoreboard embedded — directly as a post.</w:t>
      </w:r>
    </w:p>
    <w:p>
      <w:pPr>
        <w:spacing w:after="60"/>
        <w:ind w:left="200"/>
      </w:pPr>
      <w:r>
        <w:rPr>
          <w:sz w:val="22"/>
        </w:rPr>
        <w:t xml:space="preserve">•  </w:t>
      </w:r>
      <w:r>
        <w:rPr>
          <w:sz w:val="22"/>
        </w:rPr>
        <w:t xml:space="preserve">Coach player evaluation — a five-tier skill assessment system with sport-specific, attribute-based evaluation criteria.</w:t>
      </w:r>
    </w:p>
    <w:p>
      <w:pPr>
        <w:spacing w:after="60"/>
        <w:ind w:left="200"/>
      </w:pPr>
      <w:r>
        <w:rPr>
          <w:sz w:val="22"/>
        </w:rPr>
        <w:t xml:space="preserve">•  </w:t>
      </w:r>
      <w:r>
        <w:rPr>
          <w:sz w:val="22"/>
        </w:rPr>
        <w:t xml:space="preserve">Player and team statistics — per-match stat sheets and career statistics.</w:t>
      </w:r>
    </w:p>
    <w:p>
      <w:pPr>
        <w:spacing w:after="60"/>
        <w:ind w:left="200"/>
      </w:pPr>
      <w:r>
        <w:rPr>
          <w:sz w:val="22"/>
        </w:rPr>
        <w:t xml:space="preserve">•  </w:t>
      </w:r>
      <w:r>
        <w:rPr>
          <w:sz w:val="22"/>
        </w:rPr>
        <w:t xml:space="preserve">Role-based access for seven distinct roles (player, coach, organizer, venue organizer, venue facilitator, livestream organizer, and admin), each with its own dashboard and permitted actions.</w:t>
      </w:r>
    </w:p>
    <w:p>
      <w:pPr>
        <w:spacing w:after="60"/>
        <w:ind w:left="200"/>
      </w:pPr>
      <w:r>
        <w:rPr>
          <w:sz w:val="22"/>
        </w:rPr>
        <w:t xml:space="preserve">•  </w:t>
      </w:r>
      <w:r>
        <w:rPr>
          <w:sz w:val="22"/>
        </w:rPr>
        <w:t xml:space="preserve">Real-time notifications, in-app chat/messaging, and a friends/social layer.</w:t>
      </w:r>
    </w:p>
    <w:p>
      <w:pPr>
        <w:pStyle w:val="Heading1"/>
        <w:spacing w:before="260" w:after="120"/>
      </w:pPr>
      <w:r>
        <w:rPr>
          <w:b/>
          <w:sz w:val="28"/>
        </w:rPr>
        <w:t xml:space="preserve">Research Instrument and Evaluation Criteria (Confirmed Aligned)</w:t>
      </w:r>
    </w:p>
    <w:p>
      <w:pPr>
        <w:spacing w:after="120"/>
      </w:pPr>
      <w:r>
        <w:rPr>
          <w:sz w:val="22"/>
        </w:rPr>
        <w:t xml:space="preserve">A five-point Likert scale was used to measure respondents’ level of agreement with each statement (5 – Strongly Agree, 4 – Agree, 3 – Neutral, 2 – Disagree, 1 – Strongly Disagree), evaluating the system across Functionality, Usability, Reliability, Efficiency, User Satisfaction, Maintainability, Portability, Security, and Compatibility, plus an open-ended qualitative section for free-form feedback. Weighted mean was used for the average evaluation score, and percentage for respondent-profile distribution.</w:t>
      </w:r>
    </w:p>
    <w:p>
      <w:pPr>
        <w:spacing w:after="120"/>
      </w:pPr>
      <w:r>
        <w:rPr>
          <w:sz w:val="22"/>
        </w:rPr>
        <w:t xml:space="preserve">This matches the evaluation questionnaires already prepared for the delivered system (SportHub_System_Evaluation_Questionnaire.docx and SportHub_System_Functions_Evaluation_Questionnaire.docx), which use the same 1–5 scale and the same IT/non-IT respondent split. No adjustment was needed here.</w:t>
      </w:r>
    </w:p>
    <w:p>
      <w:pPr>
        <w:pStyle w:val="Heading1"/>
        <w:spacing w:before="260" w:after="120"/>
      </w:pPr>
      <w:r>
        <w:rPr>
          <w:b/>
          <w:sz w:val="28"/>
        </w:rPr>
        <w:t xml:space="preserve">Summary of Adjustments from the Original Proposal</w:t>
      </w:r>
    </w:p>
    <w:p>
      <w:pPr>
        <w:spacing w:after="60"/>
      </w:pPr>
      <w:r>
        <w:rPr>
          <w:b/>
          <w:sz w:val="22"/>
        </w:rPr>
        <w:t xml:space="preserve">1. Backend architecture</w:t>
      </w:r>
    </w:p>
    <w:p>
      <w:pPr>
        <w:spacing w:after="120"/>
        <w:ind w:left="200"/>
      </w:pPr>
      <w:r>
        <w:rPr>
          <w:sz w:val="22"/>
        </w:rPr>
        <w:t xml:space="preserve">Replaced the proposed Google Firebase backend with a Laravel 12 + PostgreSQL server-side application, hosted on Render instead of a serverless BaaS model.</w:t>
      </w:r>
    </w:p>
    <w:p>
      <w:pPr>
        <w:spacing w:after="60"/>
      </w:pPr>
      <w:r>
        <w:rPr>
          <w:b/>
          <w:sz w:val="22"/>
        </w:rPr>
        <w:t xml:space="preserve">2. Image storage</w:t>
      </w:r>
    </w:p>
    <w:p>
      <w:pPr>
        <w:spacing w:after="120"/>
        <w:ind w:left="200"/>
      </w:pPr>
      <w:r>
        <w:rPr>
          <w:sz w:val="22"/>
        </w:rPr>
        <w:t xml:space="preserve">Replaced the proposed Cloudinary integration with the backend’s own local file storage — no third-party image host is used.</w:t>
      </w:r>
    </w:p>
    <w:p>
      <w:pPr>
        <w:spacing w:after="60"/>
      </w:pPr>
      <w:r>
        <w:rPr>
          <w:b/>
          <w:sz w:val="22"/>
        </w:rPr>
        <w:t xml:space="preserve">3. Scope and Limitations — coaching functionality</w:t>
      </w:r>
    </w:p>
    <w:p>
      <w:pPr>
        <w:spacing w:after="120"/>
        <w:ind w:left="200"/>
      </w:pPr>
      <w:r>
        <w:rPr>
          <w:sz w:val="22"/>
        </w:rPr>
        <w:t xml:space="preserve">The original proposal explicitly excluded "advanced coaching functionalities." The delivered system does include coach-facing features — a five-tier, sport-specific player evaluation system and coach-only tournament registration rules — which should be reflected as delivered scope rather than an exclusion.</w:t>
      </w:r>
    </w:p>
    <w:p>
      <w:pPr>
        <w:spacing w:after="60"/>
      </w:pPr>
      <w:r>
        <w:rPr>
          <w:b/>
          <w:sz w:val="22"/>
        </w:rPr>
        <w:t xml:space="preserve">4. Scope confirmation — livestreaming</w:t>
      </w:r>
    </w:p>
    <w:p>
      <w:pPr>
        <w:spacing w:after="120"/>
        <w:ind w:left="200"/>
      </w:pPr>
      <w:r>
        <w:rPr>
          <w:sz w:val="22"/>
        </w:rPr>
        <w:t xml:space="preserve">The proposal’s scope statement mentions "online live streaming of sports activities." This was delivered in full, including a video-on-demand replay feature that goes beyond a simple live broadcast.</w:t>
      </w:r>
    </w:p>
    <w:p>
      <w:pPr>
        <w:spacing w:after="60"/>
      </w:pPr>
      <w:r>
        <w:rPr>
          <w:b/>
          <w:sz w:val="22"/>
        </w:rPr>
        <w:t xml:space="preserve">5. System name</w:t>
      </w:r>
    </w:p>
    <w:p>
      <w:pPr>
        <w:spacing w:after="120"/>
        <w:ind w:left="200"/>
      </w:pPr>
      <w:r>
        <w:rPr>
          <w:sz w:val="22"/>
        </w:rPr>
        <w:t xml:space="preserve">The proposal document refers to the system as "SportsHub" throughout; the delivered codebase, repository, and every user-facing screen consistently use "SportHub" (no "s"). This should be reconciled to one spelling before finalizing the paper.</w:t>
      </w:r>
    </w:p>
    <w:p>
      <w:pPr>
        <w:spacing w:after="60"/>
      </w:pPr>
      <w:r>
        <w:rPr>
          <w:b/>
          <w:sz w:val="22"/>
        </w:rPr>
        <w:t xml:space="preserve">6. Feature set — expanded beyond the original proposal</w:t>
      </w:r>
    </w:p>
    <w:p>
      <w:pPr>
        <w:spacing w:after="120"/>
        <w:ind w:left="200"/>
      </w:pPr>
      <w:r>
        <w:rPr>
          <w:sz w:val="22"/>
        </w:rPr>
        <w:t xml:space="preserve">The delivered system implements every capability named in the original proposal (event/tournament management, skill-based matching, real-time updates, performance analytics, registration/authentication, notifications, live streaming) and substantially expands on them — see "System Features (as Delivered)" for the full list, including venue booking with pricing, a public newsfeed, and per-sport live scoreboards, none of which were named in the original proposal.</w:t>
      </w:r>
    </w:p>
    <w:p>
      <w:pPr>
        <w:spacing w:after="60"/>
      </w:pPr>
      <w:r>
        <w:rPr>
          <w:b/>
          <w:sz w:val="22"/>
        </w:rPr>
        <w:t xml:space="preserve">7. Testing and CI/CD — newly added</w:t>
      </w:r>
    </w:p>
    <w:p>
      <w:pPr>
        <w:spacing w:after="120"/>
        <w:ind w:left="200"/>
      </w:pPr>
      <w:r>
        <w:rPr>
          <w:sz w:val="22"/>
        </w:rPr>
        <w:t xml:space="preserve">Neither an automated testing strategy nor a CI/CD pipeline was specified in the original proposal. Both were added during development (Pest, Vitest, Playwright, and a GitHub Actions pipeline) and should be documented as part of the delivered system’s engineering practice.</w:t>
      </w:r>
    </w:p>
    <w:p>
      <w:pPr>
        <w:spacing w:after="60"/>
      </w:pPr>
      <w:r>
        <w:rPr>
          <w:b/>
          <w:sz w:val="22"/>
        </w:rPr>
        <w:t xml:space="preserve">8. Research instrument — confirmed aligned</w:t>
      </w:r>
    </w:p>
    <w:p>
      <w:pPr>
        <w:spacing w:after="120"/>
        <w:ind w:left="200"/>
      </w:pPr>
      <w:r>
        <w:rPr>
          <w:sz w:val="22"/>
        </w:rPr>
        <w:t xml:space="preserve">The proposal’s evaluation criteria (Functionality, Usability, Reliability, Efficiency, User Satisfaction, Maintainability, Portability, Security, Compatibility) and its 5-point Likert scale and IT/non-IT respondent split match the evaluation questionnaires already prepared for this system (see SportHub_System_Evaluation_Questionnaire.docx and SportHub_System_Functions_Evaluation_Questionnaire.docx). No adjustment needed here — flagged only to confirm the alignment explicitly.</w:t>
      </w:r>
    </w:p>
    <w:p>
      <w:pPr>
        <w:spacing w:after="200"/>
      </w:pPr>
      <w:r>
        <w:t xml:space="preserve"/>
      </w:r>
    </w:p>
    <w:p>
      <w:pPr>
        <w:pStyle w:val="Heading1"/>
        <w:spacing w:before="260" w:after="120"/>
      </w:pPr>
      <w:r>
        <w:rPr>
          <w:b/>
          <w:sz w:val="28"/>
        </w:rPr>
        <w:t xml:space="preserve">End of Adjusted Document</w:t>
      </w:r>
    </w:p>
    <w:p>
      <w:pPr>
        <w:spacing w:after="120"/>
        <w:jc w:val="center"/>
      </w:pPr>
      <w:r>
        <w:rPr>
          <w:i/>
          <w:sz w:val="22"/>
        </w:rPr>
        <w:t xml:space="preserve">Prepared to bring the original proposal into alignment with the delivered SportHub system as of this writing. Update again if the system changes further before final submission.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paragraph" w:styleId="Heading1">
    <w:name w:val="heading 1"/>
    <w:basedOn w:val="Normal"/>
    <w:rPr>
      <w:b/>
      <w:sz w:val="28"/>
      <w:color w:val="1F3864"/>
    </w:rPr>
  </w:style>
  <w:style w:type="paragraph" w:styleId="Heading2">
    <w:name w:val="heading 2"/>
    <w:basedOn w:val="Normal"/>
    <w:rPr>
      <w:b/>
      <w:sz w:val="24"/>
      <w:color w:val="2E539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SportHub Draft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SportHub Thesis Adjusted Version</dc:title>
  <dc:creator>SportHub</dc:creator>
  <dcterms:created xsi:type="dcterms:W3CDTF">2026-09-06T05:05:42.875Z</dcterms:created>
  <dcterms:modified xsi:type="dcterms:W3CDTF">2026-09-06T05:05:42.875Z</dcterms:modified>
</cp:coreProperties>
</file>